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EDE1" w14:textId="77777777" w:rsidR="00CE56DE" w:rsidRDefault="00CE56DE" w:rsidP="00CE56DE">
      <w:pPr>
        <w:jc w:val="center"/>
      </w:pPr>
    </w:p>
    <w:p w14:paraId="65DFAC4C" w14:textId="77777777" w:rsidR="00CE56DE" w:rsidRDefault="00CE56DE" w:rsidP="00CE56DE">
      <w:pPr>
        <w:spacing w:line="240" w:lineRule="auto"/>
        <w:jc w:val="center"/>
        <w:rPr>
          <w:rFonts w:ascii="Times New Roman" w:eastAsia="Times New Roman" w:hAnsi="Times New Roman" w:cs="Times New Roman"/>
          <w:sz w:val="24"/>
          <w:szCs w:val="24"/>
        </w:rPr>
      </w:pPr>
      <w:r>
        <w:rPr>
          <w:b/>
          <w:color w:val="4472C4"/>
          <w:sz w:val="40"/>
          <w:szCs w:val="40"/>
        </w:rPr>
        <w:t>EU4BUSINESS: CONNECTING COMPANIES</w:t>
      </w:r>
    </w:p>
    <w:p w14:paraId="50E1DE76" w14:textId="77777777" w:rsidR="00CE56DE" w:rsidRDefault="00CE56DE" w:rsidP="00CE56DE">
      <w:pPr>
        <w:spacing w:line="240" w:lineRule="auto"/>
        <w:jc w:val="center"/>
        <w:rPr>
          <w:rFonts w:ascii="Times New Roman" w:eastAsia="Times New Roman" w:hAnsi="Times New Roman" w:cs="Times New Roman"/>
          <w:sz w:val="24"/>
          <w:szCs w:val="24"/>
        </w:rPr>
      </w:pPr>
      <w:r>
        <w:rPr>
          <w:b/>
          <w:color w:val="4472C4"/>
          <w:sz w:val="40"/>
          <w:szCs w:val="40"/>
        </w:rPr>
        <w:t>EXTERNAL ACTIONS OF THE EUROPEAN UNION </w:t>
      </w:r>
    </w:p>
    <w:p w14:paraId="04204291" w14:textId="77777777" w:rsidR="00CE56DE" w:rsidRDefault="00CE56DE" w:rsidP="00CE56DE">
      <w:pPr>
        <w:spacing w:line="240" w:lineRule="auto"/>
        <w:jc w:val="center"/>
        <w:rPr>
          <w:rFonts w:ascii="Times New Roman" w:eastAsia="Times New Roman" w:hAnsi="Times New Roman" w:cs="Times New Roman"/>
          <w:sz w:val="24"/>
          <w:szCs w:val="24"/>
        </w:rPr>
      </w:pPr>
      <w:r>
        <w:rPr>
          <w:b/>
          <w:color w:val="4472C4"/>
          <w:sz w:val="40"/>
          <w:szCs w:val="40"/>
        </w:rPr>
        <w:t>Reference ENI/2019/411-865</w:t>
      </w:r>
    </w:p>
    <w:p w14:paraId="64A66527" w14:textId="77777777" w:rsidR="00CE56DE" w:rsidRDefault="00CE56DE" w:rsidP="00CE56DE">
      <w:pPr>
        <w:spacing w:after="0" w:line="240" w:lineRule="auto"/>
        <w:rPr>
          <w:rFonts w:ascii="Times New Roman" w:eastAsia="Times New Roman" w:hAnsi="Times New Roman" w:cs="Times New Roman"/>
          <w:sz w:val="24"/>
          <w:szCs w:val="24"/>
        </w:rPr>
      </w:pPr>
    </w:p>
    <w:p w14:paraId="5E837703" w14:textId="77777777" w:rsidR="00CE56DE" w:rsidRDefault="00CE56DE" w:rsidP="00CE56DE">
      <w:pPr>
        <w:spacing w:line="240" w:lineRule="auto"/>
        <w:jc w:val="center"/>
        <w:rPr>
          <w:rFonts w:ascii="Times New Roman" w:eastAsia="Times New Roman" w:hAnsi="Times New Roman" w:cs="Times New Roman"/>
          <w:sz w:val="24"/>
          <w:szCs w:val="24"/>
        </w:rPr>
      </w:pPr>
      <w:r>
        <w:rPr>
          <w:i/>
          <w:color w:val="4472C4"/>
          <w:sz w:val="28"/>
          <w:szCs w:val="28"/>
        </w:rPr>
        <w:t>Project ID 1042</w:t>
      </w:r>
    </w:p>
    <w:p w14:paraId="747992DE" w14:textId="77777777" w:rsidR="00CE56DE" w:rsidRDefault="00CE56DE" w:rsidP="00CE56DE">
      <w:pPr>
        <w:spacing w:line="240" w:lineRule="auto"/>
        <w:jc w:val="center"/>
        <w:rPr>
          <w:rFonts w:ascii="Times New Roman" w:eastAsia="Times New Roman" w:hAnsi="Times New Roman" w:cs="Times New Roman"/>
          <w:sz w:val="24"/>
          <w:szCs w:val="24"/>
        </w:rPr>
      </w:pPr>
      <w:r>
        <w:rPr>
          <w:i/>
          <w:color w:val="4472C4"/>
          <w:sz w:val="28"/>
          <w:szCs w:val="28"/>
        </w:rPr>
        <w:t xml:space="preserve">SUSTAINABLE BUSINESS MODELS AND SHARING CULTURAL-TOURISM EXCELLENCES </w:t>
      </w:r>
    </w:p>
    <w:p w14:paraId="77043440" w14:textId="77777777" w:rsidR="00CE56DE" w:rsidRDefault="00CE56DE" w:rsidP="00CE56DE">
      <w:pPr>
        <w:jc w:val="center"/>
      </w:pPr>
    </w:p>
    <w:p w14:paraId="775560C6" w14:textId="77777777" w:rsidR="00CE56DE" w:rsidRDefault="00CE56DE" w:rsidP="00CE56DE">
      <w:pPr>
        <w:jc w:val="center"/>
        <w:rPr>
          <w:b/>
          <w:sz w:val="28"/>
          <w:szCs w:val="28"/>
        </w:rPr>
      </w:pPr>
    </w:p>
    <w:p w14:paraId="216E90EE" w14:textId="77777777" w:rsidR="00CE56DE" w:rsidRDefault="00CE56DE" w:rsidP="00CE56DE">
      <w:pPr>
        <w:jc w:val="center"/>
        <w:rPr>
          <w:b/>
          <w:sz w:val="28"/>
          <w:szCs w:val="28"/>
        </w:rPr>
      </w:pPr>
      <w:r>
        <w:rPr>
          <w:b/>
          <w:sz w:val="28"/>
          <w:szCs w:val="28"/>
        </w:rPr>
        <w:t>Call for the selection of SMEs and BSOs in the tourism sector for participation in the actions planned in the project “</w:t>
      </w:r>
      <w:r>
        <w:rPr>
          <w:b/>
          <w:i/>
          <w:sz w:val="28"/>
          <w:szCs w:val="28"/>
        </w:rPr>
        <w:t>Sustainable business models and sharing cultural-tourism excellences</w:t>
      </w:r>
      <w:r>
        <w:rPr>
          <w:b/>
          <w:sz w:val="28"/>
          <w:szCs w:val="28"/>
        </w:rPr>
        <w:t>”</w:t>
      </w:r>
    </w:p>
    <w:p w14:paraId="29BABDD3" w14:textId="77777777" w:rsidR="00CE56DE" w:rsidRDefault="00CE56DE" w:rsidP="00CE56DE">
      <w:pPr>
        <w:jc w:val="center"/>
      </w:pPr>
    </w:p>
    <w:p w14:paraId="7C110670" w14:textId="77777777" w:rsidR="00CE56DE" w:rsidRDefault="00CE56DE" w:rsidP="00CE56DE">
      <w:pPr>
        <w:jc w:val="center"/>
      </w:pPr>
    </w:p>
    <w:p w14:paraId="3430FF22" w14:textId="77777777" w:rsidR="00CE56DE" w:rsidRDefault="00CE56DE" w:rsidP="00CE56DE">
      <w:pPr>
        <w:jc w:val="center"/>
      </w:pPr>
      <w:r>
        <w:t xml:space="preserve">Publication date: </w:t>
      </w:r>
      <w:r>
        <w:rPr>
          <w:b/>
        </w:rPr>
        <w:t>07.02.2022</w:t>
      </w:r>
    </w:p>
    <w:p w14:paraId="56B88C59" w14:textId="77777777" w:rsidR="00CE56DE" w:rsidRDefault="00CE56DE" w:rsidP="00CE56DE">
      <w:pPr>
        <w:jc w:val="center"/>
      </w:pPr>
      <w:r>
        <w:t xml:space="preserve">Deadline for application: </w:t>
      </w:r>
      <w:r>
        <w:rPr>
          <w:b/>
        </w:rPr>
        <w:t>18.02.2022</w:t>
      </w:r>
    </w:p>
    <w:p w14:paraId="00ED19BD" w14:textId="77777777" w:rsidR="00CE56DE" w:rsidRDefault="00CE56DE" w:rsidP="00CE56DE">
      <w:pPr>
        <w:jc w:val="center"/>
      </w:pPr>
    </w:p>
    <w:p w14:paraId="23010E40" w14:textId="77777777" w:rsidR="00CE56DE" w:rsidRDefault="00CE56DE" w:rsidP="00CE56DE">
      <w:pPr>
        <w:jc w:val="cente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CE56DE" w14:paraId="2EB274AC" w14:textId="77777777" w:rsidTr="00D3102F">
        <w:tc>
          <w:tcPr>
            <w:tcW w:w="4814" w:type="dxa"/>
          </w:tcPr>
          <w:p w14:paraId="7A8C75A1" w14:textId="77777777" w:rsidR="00CE56DE" w:rsidRDefault="00CE56DE" w:rsidP="00D3102F">
            <w:pPr>
              <w:jc w:val="center"/>
            </w:pPr>
            <w:r>
              <w:rPr>
                <w:noProof/>
              </w:rPr>
              <w:drawing>
                <wp:inline distT="0" distB="0" distL="0" distR="0" wp14:anchorId="2A819E32" wp14:editId="499EBFCD">
                  <wp:extent cx="1218247" cy="819827"/>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8247" cy="819827"/>
                          </a:xfrm>
                          <a:prstGeom prst="rect">
                            <a:avLst/>
                          </a:prstGeom>
                          <a:ln/>
                        </pic:spPr>
                      </pic:pic>
                    </a:graphicData>
                  </a:graphic>
                </wp:inline>
              </w:drawing>
            </w:r>
          </w:p>
        </w:tc>
        <w:tc>
          <w:tcPr>
            <w:tcW w:w="4814" w:type="dxa"/>
            <w:vAlign w:val="center"/>
          </w:tcPr>
          <w:p w14:paraId="798998A9" w14:textId="77777777" w:rsidR="00CE56DE" w:rsidRDefault="00CE56DE" w:rsidP="00D3102F">
            <w:pPr>
              <w:jc w:val="center"/>
              <w:rPr>
                <w:b/>
                <w:sz w:val="36"/>
                <w:szCs w:val="36"/>
              </w:rPr>
            </w:pPr>
            <w:r>
              <w:rPr>
                <w:b/>
                <w:sz w:val="36"/>
                <w:szCs w:val="36"/>
              </w:rPr>
              <w:t>An initiative of the European Union</w:t>
            </w:r>
          </w:p>
        </w:tc>
      </w:tr>
    </w:tbl>
    <w:p w14:paraId="0F32A5E8" w14:textId="77777777" w:rsidR="00CE56DE" w:rsidRDefault="00CE56DE" w:rsidP="00CE56DE">
      <w:pPr>
        <w:jc w:val="center"/>
      </w:pPr>
    </w:p>
    <w:p w14:paraId="25136A55" w14:textId="77777777" w:rsidR="00CE56DE" w:rsidRDefault="00CE56DE" w:rsidP="00CE56DE">
      <w:pPr>
        <w:rPr>
          <w:b/>
          <w:i/>
        </w:rPr>
      </w:pPr>
      <w:r>
        <w:br w:type="page"/>
      </w:r>
      <w:r>
        <w:rPr>
          <w:b/>
          <w:i/>
        </w:rPr>
        <w:lastRenderedPageBreak/>
        <w:t>1 – The project “Sustainable business models and sharing cultural-tourism excellences”</w:t>
      </w:r>
    </w:p>
    <w:p w14:paraId="74E3096E" w14:textId="77777777" w:rsidR="00CE56DE" w:rsidRDefault="00CE56DE" w:rsidP="00CE56DE">
      <w:pPr>
        <w:jc w:val="both"/>
      </w:pPr>
      <w:r>
        <w:t>The project “Sustainable business models and sharing cultural-tourism excellences” is funded by European Program “EU4Business - Connecting Companies” (EU4BCC) through Eurochambres - the Association of European Chambers of Commerce. EUBCC aims to foster the development of trade relations and business opportunities between member countries of the European Union and the Eastern Partnership (EaP: Armenia, Azerbaijan, Belarus, Georgia, Moldova, Ukraine).</w:t>
      </w:r>
    </w:p>
    <w:p w14:paraId="44EDB6E6" w14:textId="77777777" w:rsidR="00CE56DE" w:rsidRDefault="00CE56DE" w:rsidP="00CE56DE">
      <w:pPr>
        <w:jc w:val="both"/>
      </w:pPr>
      <w:r>
        <w:t>The project is carried out by a partnership composed of:</w:t>
      </w:r>
    </w:p>
    <w:p w14:paraId="6E8E6BCB" w14:textId="77777777" w:rsidR="00CE56DE" w:rsidRDefault="00CE56DE" w:rsidP="00CE56DE">
      <w:pPr>
        <w:numPr>
          <w:ilvl w:val="0"/>
          <w:numId w:val="12"/>
        </w:numPr>
        <w:pBdr>
          <w:top w:val="nil"/>
          <w:left w:val="nil"/>
          <w:bottom w:val="nil"/>
          <w:right w:val="nil"/>
          <w:between w:val="nil"/>
        </w:pBdr>
        <w:spacing w:after="0"/>
        <w:jc w:val="both"/>
      </w:pPr>
      <w:r>
        <w:t>Chamber of commerce of</w:t>
      </w:r>
      <w:r>
        <w:rPr>
          <w:color w:val="000000"/>
        </w:rPr>
        <w:t xml:space="preserve"> Basilicata - Ital</w:t>
      </w:r>
      <w:r>
        <w:t>y</w:t>
      </w:r>
    </w:p>
    <w:p w14:paraId="68CA4D92" w14:textId="77777777" w:rsidR="00CE56DE" w:rsidRDefault="00CE56DE" w:rsidP="00CE56DE">
      <w:pPr>
        <w:numPr>
          <w:ilvl w:val="0"/>
          <w:numId w:val="12"/>
        </w:numPr>
        <w:pBdr>
          <w:top w:val="nil"/>
          <w:left w:val="nil"/>
          <w:bottom w:val="nil"/>
          <w:right w:val="nil"/>
          <w:between w:val="nil"/>
        </w:pBdr>
        <w:spacing w:after="0"/>
        <w:jc w:val="both"/>
      </w:pPr>
      <w:r>
        <w:t>Croatian Chamber of Economy</w:t>
      </w:r>
      <w:r>
        <w:rPr>
          <w:color w:val="000000"/>
        </w:rPr>
        <w:t>/</w:t>
      </w:r>
      <w:r>
        <w:t>Split County</w:t>
      </w:r>
      <w:r>
        <w:rPr>
          <w:color w:val="000000"/>
        </w:rPr>
        <w:t xml:space="preserve"> - Croa</w:t>
      </w:r>
      <w:r>
        <w:t>t</w:t>
      </w:r>
      <w:r>
        <w:rPr>
          <w:color w:val="000000"/>
        </w:rPr>
        <w:t>ia</w:t>
      </w:r>
    </w:p>
    <w:p w14:paraId="340EB993" w14:textId="77777777" w:rsidR="00CE56DE" w:rsidRDefault="00CE56DE" w:rsidP="00CE56DE">
      <w:pPr>
        <w:numPr>
          <w:ilvl w:val="0"/>
          <w:numId w:val="12"/>
        </w:numPr>
        <w:pBdr>
          <w:top w:val="nil"/>
          <w:left w:val="nil"/>
          <w:bottom w:val="nil"/>
          <w:right w:val="nil"/>
          <w:between w:val="nil"/>
        </w:pBdr>
        <w:spacing w:after="0"/>
        <w:jc w:val="both"/>
      </w:pPr>
      <w:r>
        <w:rPr>
          <w:color w:val="000000"/>
        </w:rPr>
        <w:t>ANTRIM – National inbound tourism association of Moldova - Mold</w:t>
      </w:r>
      <w:r>
        <w:t>ova</w:t>
      </w:r>
    </w:p>
    <w:p w14:paraId="33F20695" w14:textId="77777777" w:rsidR="00CE56DE" w:rsidRDefault="00CE56DE" w:rsidP="00CE56DE">
      <w:pPr>
        <w:numPr>
          <w:ilvl w:val="0"/>
          <w:numId w:val="12"/>
        </w:numPr>
        <w:pBdr>
          <w:top w:val="nil"/>
          <w:left w:val="nil"/>
          <w:bottom w:val="nil"/>
          <w:right w:val="nil"/>
          <w:between w:val="nil"/>
        </w:pBdr>
        <w:jc w:val="both"/>
      </w:pPr>
      <w:r>
        <w:rPr>
          <w:color w:val="000000"/>
        </w:rPr>
        <w:t>ASK – National confederation of entrepreneurs organizations of the Republic of Azerbaijan</w:t>
      </w:r>
      <w:r>
        <w:t xml:space="preserve"> - Azerbaijan</w:t>
      </w:r>
    </w:p>
    <w:p w14:paraId="66F35539" w14:textId="77777777" w:rsidR="00CE56DE" w:rsidRDefault="00CE56DE" w:rsidP="00CE56DE">
      <w:pPr>
        <w:jc w:val="both"/>
        <w:rPr>
          <w:b/>
          <w:i/>
        </w:rPr>
      </w:pPr>
      <w:r>
        <w:rPr>
          <w:b/>
          <w:i/>
        </w:rPr>
        <w:t>2 – The objectives of the project</w:t>
      </w:r>
    </w:p>
    <w:p w14:paraId="20195668" w14:textId="77777777" w:rsidR="00CE56DE" w:rsidRDefault="00CE56DE" w:rsidP="00CE56DE">
      <w:pPr>
        <w:jc w:val="both"/>
      </w:pPr>
      <w:r>
        <w:t>The overall objective of the project, namely to raise awareness of the market opportunities offered by sustainable, slow and responsible tourism in rural and cultural destinations, will be achieved through a variety of activities such as:</w:t>
      </w:r>
    </w:p>
    <w:p w14:paraId="0714A070" w14:textId="77777777" w:rsidR="00CE56DE" w:rsidRDefault="00CE56DE" w:rsidP="00CE56DE">
      <w:pPr>
        <w:numPr>
          <w:ilvl w:val="0"/>
          <w:numId w:val="1"/>
        </w:numPr>
        <w:pBdr>
          <w:top w:val="nil"/>
          <w:left w:val="nil"/>
          <w:bottom w:val="nil"/>
          <w:right w:val="nil"/>
          <w:between w:val="nil"/>
        </w:pBdr>
        <w:jc w:val="both"/>
      </w:pPr>
      <w:r>
        <w:t>the organisation of 2 "Study visits", each lasting 3 days, in Croatia and Moldova where 20 organisations (BSO - Business Support Organisations and SMEs) from the 4 project partnership countries will be able to participate;</w:t>
      </w:r>
    </w:p>
    <w:p w14:paraId="3D5B9532" w14:textId="77777777" w:rsidR="00CE56DE" w:rsidRDefault="00CE56DE" w:rsidP="00CE56DE">
      <w:pPr>
        <w:numPr>
          <w:ilvl w:val="0"/>
          <w:numId w:val="1"/>
        </w:numPr>
        <w:pBdr>
          <w:top w:val="nil"/>
          <w:left w:val="nil"/>
          <w:bottom w:val="nil"/>
          <w:right w:val="nil"/>
          <w:between w:val="nil"/>
        </w:pBdr>
        <w:jc w:val="both"/>
      </w:pPr>
      <w:r>
        <w:t>the promotion of cooperation contracts and trade agreements between BSOs and SMEs from the 4 project partnership countries;</w:t>
      </w:r>
    </w:p>
    <w:p w14:paraId="7D7774F4" w14:textId="77777777" w:rsidR="00CE56DE" w:rsidRDefault="00CE56DE" w:rsidP="00CE56DE">
      <w:pPr>
        <w:numPr>
          <w:ilvl w:val="0"/>
          <w:numId w:val="1"/>
        </w:numPr>
        <w:pBdr>
          <w:top w:val="nil"/>
          <w:left w:val="nil"/>
          <w:bottom w:val="nil"/>
          <w:right w:val="nil"/>
          <w:between w:val="nil"/>
        </w:pBdr>
        <w:jc w:val="both"/>
      </w:pPr>
      <w:r>
        <w:t>the design and testing of training and consulting services on sustainable tourism, the circular economy applied to the tourism industry and environmental certifications;</w:t>
      </w:r>
    </w:p>
    <w:p w14:paraId="6ACEB404" w14:textId="77777777" w:rsidR="00CE56DE" w:rsidRDefault="00CE56DE" w:rsidP="00CE56DE">
      <w:pPr>
        <w:numPr>
          <w:ilvl w:val="0"/>
          <w:numId w:val="1"/>
        </w:numPr>
        <w:pBdr>
          <w:top w:val="nil"/>
          <w:left w:val="nil"/>
          <w:bottom w:val="nil"/>
          <w:right w:val="nil"/>
          <w:between w:val="nil"/>
        </w:pBdr>
        <w:jc w:val="both"/>
      </w:pPr>
      <w:r>
        <w:t>the analysis of the potential market of cultural and rural tourism with particular reference to the segments of tourists who choose the holiday resort based on the level of sustainability of the destination.</w:t>
      </w:r>
    </w:p>
    <w:p w14:paraId="16DCF591" w14:textId="77777777" w:rsidR="00CE56DE" w:rsidRDefault="00CE56DE" w:rsidP="00CE56DE">
      <w:pPr>
        <w:jc w:val="both"/>
        <w:rPr>
          <w:b/>
          <w:i/>
        </w:rPr>
      </w:pPr>
      <w:r>
        <w:rPr>
          <w:b/>
          <w:i/>
        </w:rPr>
        <w:t>3 – Who can participate</w:t>
      </w:r>
    </w:p>
    <w:p w14:paraId="35C575BF" w14:textId="77777777" w:rsidR="00CE56DE" w:rsidRDefault="00CE56DE" w:rsidP="00CE56DE">
      <w:pPr>
        <w:pBdr>
          <w:top w:val="nil"/>
          <w:left w:val="nil"/>
          <w:bottom w:val="nil"/>
          <w:right w:val="nil"/>
          <w:between w:val="nil"/>
        </w:pBdr>
        <w:jc w:val="both"/>
      </w:pPr>
      <w:r>
        <w:t>The project foresees that a total of 25 BSOs and SMEs can participate in the planned activities, thus divided between the participating partner countries:</w:t>
      </w:r>
    </w:p>
    <w:p w14:paraId="7342F175" w14:textId="77777777" w:rsidR="00CE56DE" w:rsidRDefault="00CE56DE" w:rsidP="00CE56DE">
      <w:pPr>
        <w:numPr>
          <w:ilvl w:val="0"/>
          <w:numId w:val="1"/>
        </w:numPr>
        <w:pBdr>
          <w:top w:val="nil"/>
          <w:left w:val="nil"/>
          <w:bottom w:val="nil"/>
          <w:right w:val="nil"/>
          <w:between w:val="nil"/>
        </w:pBdr>
        <w:spacing w:after="0"/>
        <w:jc w:val="both"/>
      </w:pPr>
      <w:r>
        <w:t>6 from Azerbaijan</w:t>
      </w:r>
    </w:p>
    <w:p w14:paraId="6A3603DF" w14:textId="77777777" w:rsidR="00CE56DE" w:rsidRDefault="00CE56DE" w:rsidP="00CE56DE">
      <w:pPr>
        <w:numPr>
          <w:ilvl w:val="0"/>
          <w:numId w:val="1"/>
        </w:numPr>
        <w:pBdr>
          <w:top w:val="nil"/>
          <w:left w:val="nil"/>
          <w:bottom w:val="nil"/>
          <w:right w:val="nil"/>
          <w:between w:val="nil"/>
        </w:pBdr>
        <w:spacing w:after="0"/>
        <w:jc w:val="both"/>
      </w:pPr>
      <w:r>
        <w:t>6 from Croatia</w:t>
      </w:r>
    </w:p>
    <w:p w14:paraId="353F7148" w14:textId="77777777" w:rsidR="00CE56DE" w:rsidRDefault="00CE56DE" w:rsidP="00CE56DE">
      <w:pPr>
        <w:numPr>
          <w:ilvl w:val="0"/>
          <w:numId w:val="1"/>
        </w:numPr>
        <w:pBdr>
          <w:top w:val="nil"/>
          <w:left w:val="nil"/>
          <w:bottom w:val="nil"/>
          <w:right w:val="nil"/>
          <w:between w:val="nil"/>
        </w:pBdr>
        <w:spacing w:after="0"/>
        <w:jc w:val="both"/>
      </w:pPr>
      <w:r>
        <w:t>7 from Italy</w:t>
      </w:r>
    </w:p>
    <w:p w14:paraId="5DE9A6E1" w14:textId="77777777" w:rsidR="00CE56DE" w:rsidRDefault="00CE56DE" w:rsidP="00CE56DE">
      <w:pPr>
        <w:numPr>
          <w:ilvl w:val="0"/>
          <w:numId w:val="1"/>
        </w:numPr>
        <w:pBdr>
          <w:top w:val="nil"/>
          <w:left w:val="nil"/>
          <w:bottom w:val="nil"/>
          <w:right w:val="nil"/>
          <w:between w:val="nil"/>
        </w:pBdr>
        <w:spacing w:after="0"/>
        <w:jc w:val="both"/>
      </w:pPr>
      <w:r>
        <w:t>6 from Moldova.</w:t>
      </w:r>
    </w:p>
    <w:p w14:paraId="67B3E9C4" w14:textId="77777777" w:rsidR="00CE56DE" w:rsidRDefault="00CE56DE" w:rsidP="00CE56DE">
      <w:pPr>
        <w:pBdr>
          <w:top w:val="nil"/>
          <w:left w:val="nil"/>
          <w:bottom w:val="nil"/>
          <w:right w:val="nil"/>
          <w:between w:val="nil"/>
        </w:pBdr>
        <w:jc w:val="both"/>
      </w:pPr>
      <w:r>
        <w:t>Of these 25:</w:t>
      </w:r>
    </w:p>
    <w:p w14:paraId="7C1BF0D9" w14:textId="77777777" w:rsidR="00CE56DE" w:rsidRDefault="00CE56DE" w:rsidP="00CE56DE">
      <w:pPr>
        <w:numPr>
          <w:ilvl w:val="0"/>
          <w:numId w:val="1"/>
        </w:numPr>
        <w:pBdr>
          <w:top w:val="nil"/>
          <w:left w:val="nil"/>
          <w:bottom w:val="nil"/>
          <w:right w:val="nil"/>
          <w:between w:val="nil"/>
        </w:pBdr>
        <w:spacing w:after="0"/>
        <w:jc w:val="both"/>
      </w:pPr>
      <w:r>
        <w:lastRenderedPageBreak/>
        <w:t>6 must be SMEs run by young people up to the age of 35 (2 each from Italy and Croatia, 1 from Azerbaijan and Moldova);</w:t>
      </w:r>
    </w:p>
    <w:p w14:paraId="56F39D35" w14:textId="77777777" w:rsidR="00CE56DE" w:rsidRDefault="00CE56DE" w:rsidP="00CE56DE">
      <w:pPr>
        <w:numPr>
          <w:ilvl w:val="0"/>
          <w:numId w:val="1"/>
        </w:numPr>
        <w:pBdr>
          <w:top w:val="nil"/>
          <w:left w:val="nil"/>
          <w:bottom w:val="nil"/>
          <w:right w:val="nil"/>
          <w:between w:val="nil"/>
        </w:pBdr>
        <w:spacing w:after="0"/>
        <w:jc w:val="both"/>
      </w:pPr>
      <w:r>
        <w:t>6 must be women-led SMEs (2 each from Italy and Croatia, 1 from Azerbaijan and Moldova);</w:t>
      </w:r>
    </w:p>
    <w:p w14:paraId="5AE2D524" w14:textId="77777777" w:rsidR="00CE56DE" w:rsidRDefault="00CE56DE" w:rsidP="00CE56DE">
      <w:pPr>
        <w:numPr>
          <w:ilvl w:val="0"/>
          <w:numId w:val="1"/>
        </w:numPr>
        <w:pBdr>
          <w:top w:val="nil"/>
          <w:left w:val="nil"/>
          <w:bottom w:val="nil"/>
          <w:right w:val="nil"/>
          <w:between w:val="nil"/>
        </w:pBdr>
        <w:spacing w:after="0"/>
        <w:jc w:val="both"/>
      </w:pPr>
      <w:r>
        <w:t>8 must be rural SMEs (2 from each country)</w:t>
      </w:r>
    </w:p>
    <w:p w14:paraId="4B17AC94" w14:textId="77777777" w:rsidR="00CE56DE" w:rsidRDefault="00CE56DE" w:rsidP="00CE56DE">
      <w:pPr>
        <w:jc w:val="both"/>
      </w:pPr>
      <w:r>
        <w:t>The same SME can have all three characteristics mentioned above (e.g. being based in a rural area and being led by a woman under 35 years of age).</w:t>
      </w:r>
    </w:p>
    <w:p w14:paraId="6644962F" w14:textId="77777777" w:rsidR="00CE56DE" w:rsidRDefault="00CE56DE" w:rsidP="00CE56DE">
      <w:pPr>
        <w:jc w:val="both"/>
      </w:pPr>
      <w:r>
        <w:t>BSO - Business Support Organizations means chambers of commerce, trade associations, professional associations (e.g. tourist guides), public and private consortia, associations and tourist promotion agencies, DMO (Destination Management Organizations), bodies that manage places of tourist interest, local action groups, cultural associations, research organisations, etc.</w:t>
      </w:r>
    </w:p>
    <w:p w14:paraId="704282E8" w14:textId="77777777" w:rsidR="00CE56DE" w:rsidRDefault="00CE56DE" w:rsidP="00CE56DE">
      <w:pPr>
        <w:jc w:val="both"/>
      </w:pPr>
      <w:r>
        <w:t>The SME category includes micro, small and medium-sized enterprises that do not exceed the limits of employees, turnover and balance sheet required by EU Recommendation 2003/3611. They shall:</w:t>
      </w:r>
    </w:p>
    <w:p w14:paraId="42A4E575" w14:textId="77777777" w:rsidR="00CE56DE" w:rsidRDefault="00CE56DE" w:rsidP="00CE56DE">
      <w:pPr>
        <w:numPr>
          <w:ilvl w:val="0"/>
          <w:numId w:val="2"/>
        </w:numPr>
        <w:jc w:val="both"/>
      </w:pPr>
      <w:r>
        <w:t>be based in one of the Partnership States (Azerbaijan, Croatia, Italy and Moldova)</w:t>
      </w:r>
    </w:p>
    <w:p w14:paraId="4B0397FD" w14:textId="77777777" w:rsidR="00CE56DE" w:rsidRDefault="00CE56DE" w:rsidP="00CE56DE">
      <w:pPr>
        <w:numPr>
          <w:ilvl w:val="0"/>
          <w:numId w:val="2"/>
        </w:numPr>
        <w:jc w:val="both"/>
      </w:pPr>
      <w:r>
        <w:t>operate in the tourism sector in a broad sense (hotels, holiday homes, b&amp;b, campsites, travel agencies, tour operators, restaurants, tourist guides, tourist information offices, incoming agencies, arts and crafts enterprises, etc.)</w:t>
      </w:r>
    </w:p>
    <w:p w14:paraId="63EAA09F" w14:textId="77777777" w:rsidR="00CE56DE" w:rsidRDefault="00CE56DE" w:rsidP="00CE56DE">
      <w:pPr>
        <w:numPr>
          <w:ilvl w:val="0"/>
          <w:numId w:val="2"/>
        </w:numPr>
        <w:jc w:val="both"/>
      </w:pPr>
      <w:r>
        <w:t>have at least one person (owner, family member, employee) available to participate in all activities planned by the project, with an expected commitment of 10-12 days until 30 April 2022.</w:t>
      </w:r>
    </w:p>
    <w:p w14:paraId="3B20DA30" w14:textId="77777777" w:rsidR="00CE56DE" w:rsidRDefault="00CE56DE" w:rsidP="00CE56DE">
      <w:pPr>
        <w:jc w:val="both"/>
      </w:pPr>
      <w:r>
        <w:t>Moreover, the SMEs that apply must not have been declared bankrupt or have insolvency procedures in progress, they must not be in liquidation or be an undertaking in difficulty within the meaning of Commission Regulation no. 651/2014 art. 2.18</w:t>
      </w:r>
    </w:p>
    <w:p w14:paraId="765F48E3" w14:textId="77777777" w:rsidR="00CE56DE" w:rsidRDefault="00CE56DE" w:rsidP="00CE56DE">
      <w:pPr>
        <w:jc w:val="both"/>
      </w:pPr>
      <w:r>
        <w:t xml:space="preserve">By applying, the SME declares that it is not in any of the conditions described above and undertakes to maintain them until the end of the project. </w:t>
      </w:r>
    </w:p>
    <w:p w14:paraId="407C2A6B" w14:textId="77777777" w:rsidR="00CE56DE" w:rsidRDefault="00CE56DE" w:rsidP="00CE56DE">
      <w:pPr>
        <w:jc w:val="both"/>
        <w:rPr>
          <w:b/>
          <w:i/>
        </w:rPr>
      </w:pPr>
      <w:r>
        <w:rPr>
          <w:b/>
          <w:i/>
        </w:rPr>
        <w:t>Specific requirements for each country</w:t>
      </w:r>
    </w:p>
    <w:p w14:paraId="767431BF" w14:textId="77777777" w:rsidR="00CE56DE" w:rsidRDefault="00CE56DE" w:rsidP="00CE56DE">
      <w:pPr>
        <w:numPr>
          <w:ilvl w:val="0"/>
          <w:numId w:val="4"/>
        </w:numPr>
        <w:spacing w:after="0"/>
        <w:jc w:val="both"/>
      </w:pPr>
      <w:r>
        <w:t xml:space="preserve">ITALY: the candidate SMEs </w:t>
      </w:r>
    </w:p>
    <w:p w14:paraId="62A55549" w14:textId="77777777" w:rsidR="00CE56DE" w:rsidRDefault="00CE56DE" w:rsidP="00CE56DE">
      <w:pPr>
        <w:numPr>
          <w:ilvl w:val="1"/>
          <w:numId w:val="4"/>
        </w:numPr>
        <w:spacing w:after="0"/>
        <w:jc w:val="both"/>
      </w:pPr>
      <w:r>
        <w:t>must be registered in the Business Register of the Chamber of Commerce of competence and up-to-date with the Chamber of Commerce fee payment;</w:t>
      </w:r>
    </w:p>
    <w:p w14:paraId="7BC5B6BF" w14:textId="77777777" w:rsidR="00CE56DE" w:rsidRDefault="00CE56DE" w:rsidP="00CE56DE">
      <w:pPr>
        <w:numPr>
          <w:ilvl w:val="1"/>
          <w:numId w:val="4"/>
        </w:numPr>
        <w:spacing w:after="0"/>
        <w:jc w:val="both"/>
      </w:pPr>
      <w:r>
        <w:t>are not subject to fines under art. 9, paragraph 2 of Legislative Decree no. 231/2001;</w:t>
      </w:r>
    </w:p>
    <w:p w14:paraId="6B00A66F" w14:textId="77777777" w:rsidR="00CE56DE" w:rsidRDefault="00CE56DE" w:rsidP="00CE56DE">
      <w:pPr>
        <w:numPr>
          <w:ilvl w:val="1"/>
          <w:numId w:val="4"/>
        </w:numPr>
        <w:spacing w:after="0"/>
        <w:jc w:val="both"/>
      </w:pPr>
      <w:r>
        <w:t>have not received support from other public sources for a similar purpose.</w:t>
      </w:r>
    </w:p>
    <w:p w14:paraId="12FDE3A4" w14:textId="77777777" w:rsidR="00CE56DE" w:rsidRDefault="00CE56DE" w:rsidP="00CE56DE">
      <w:pPr>
        <w:numPr>
          <w:ilvl w:val="0"/>
          <w:numId w:val="4"/>
        </w:numPr>
        <w:pBdr>
          <w:top w:val="nil"/>
          <w:left w:val="nil"/>
          <w:bottom w:val="nil"/>
          <w:right w:val="nil"/>
          <w:between w:val="nil"/>
        </w:pBdr>
        <w:spacing w:after="0"/>
        <w:jc w:val="both"/>
      </w:pPr>
      <w:r>
        <w:rPr>
          <w:color w:val="000000"/>
        </w:rPr>
        <w:t>CROATIA: the candidate SMEs</w:t>
      </w:r>
    </w:p>
    <w:p w14:paraId="3112D309" w14:textId="77777777" w:rsidR="00CE56DE" w:rsidRDefault="00CE56DE" w:rsidP="00CE56DE">
      <w:pPr>
        <w:numPr>
          <w:ilvl w:val="1"/>
          <w:numId w:val="4"/>
        </w:numPr>
        <w:pBdr>
          <w:top w:val="nil"/>
          <w:left w:val="nil"/>
          <w:bottom w:val="nil"/>
          <w:right w:val="nil"/>
          <w:between w:val="nil"/>
        </w:pBdr>
        <w:spacing w:after="0"/>
        <w:jc w:val="both"/>
      </w:pPr>
      <w:r>
        <w:rPr>
          <w:color w:val="000000"/>
        </w:rPr>
        <w:t>must be a paying member of the Croatian Chamber of Economy, under the Law on Croatian Chamber of Economy;</w:t>
      </w:r>
    </w:p>
    <w:p w14:paraId="3A36CC8C" w14:textId="77777777" w:rsidR="00CE56DE" w:rsidRDefault="00CE56DE" w:rsidP="00CE56DE">
      <w:pPr>
        <w:numPr>
          <w:ilvl w:val="1"/>
          <w:numId w:val="4"/>
        </w:numPr>
        <w:pBdr>
          <w:top w:val="nil"/>
          <w:left w:val="nil"/>
          <w:bottom w:val="nil"/>
          <w:right w:val="nil"/>
          <w:between w:val="nil"/>
        </w:pBdr>
        <w:spacing w:after="0"/>
        <w:jc w:val="both"/>
      </w:pPr>
      <w:r>
        <w:rPr>
          <w:color w:val="000000"/>
        </w:rPr>
        <w:t>are not financially blocked at the moment of application to the call;</w:t>
      </w:r>
    </w:p>
    <w:p w14:paraId="6351ED40" w14:textId="77777777" w:rsidR="00CE56DE" w:rsidRDefault="00CE56DE" w:rsidP="00CE56DE">
      <w:pPr>
        <w:numPr>
          <w:ilvl w:val="1"/>
          <w:numId w:val="4"/>
        </w:numPr>
        <w:pBdr>
          <w:top w:val="nil"/>
          <w:left w:val="nil"/>
          <w:bottom w:val="nil"/>
          <w:right w:val="nil"/>
          <w:between w:val="nil"/>
        </w:pBdr>
        <w:jc w:val="both"/>
        <w:rPr>
          <w:b/>
          <w:i/>
          <w:color w:val="000000"/>
        </w:rPr>
      </w:pPr>
      <w:r>
        <w:rPr>
          <w:color w:val="000000"/>
        </w:rPr>
        <w:t xml:space="preserve">haven’t received support from other public sources for a similar purpose. </w:t>
      </w:r>
    </w:p>
    <w:p w14:paraId="13C4A973" w14:textId="2E04BF82" w:rsidR="00CE56DE" w:rsidRPr="00C07D47" w:rsidRDefault="00CE56DE" w:rsidP="00C07D47">
      <w:pPr>
        <w:numPr>
          <w:ilvl w:val="0"/>
          <w:numId w:val="4"/>
        </w:numPr>
        <w:pBdr>
          <w:top w:val="nil"/>
          <w:left w:val="nil"/>
          <w:bottom w:val="nil"/>
          <w:right w:val="nil"/>
          <w:between w:val="nil"/>
        </w:pBdr>
        <w:spacing w:after="0"/>
        <w:jc w:val="both"/>
        <w:rPr>
          <w:color w:val="000000"/>
        </w:rPr>
      </w:pPr>
      <w:r>
        <w:rPr>
          <w:color w:val="000000"/>
        </w:rPr>
        <w:t>MOLDOVA: the candidate SMEs:</w:t>
      </w:r>
    </w:p>
    <w:p w14:paraId="7AA55DC4" w14:textId="77777777" w:rsidR="00CE56DE" w:rsidRDefault="00CE56DE" w:rsidP="00CE56DE">
      <w:pPr>
        <w:numPr>
          <w:ilvl w:val="1"/>
          <w:numId w:val="4"/>
        </w:numPr>
        <w:pBdr>
          <w:top w:val="nil"/>
          <w:left w:val="nil"/>
          <w:bottom w:val="nil"/>
          <w:right w:val="nil"/>
          <w:between w:val="nil"/>
        </w:pBdr>
        <w:spacing w:after="0"/>
        <w:jc w:val="both"/>
        <w:rPr>
          <w:color w:val="000000"/>
        </w:rPr>
      </w:pPr>
      <w:r>
        <w:t>are registered as an enterprise in the State Register;</w:t>
      </w:r>
    </w:p>
    <w:p w14:paraId="350B22DD" w14:textId="77777777" w:rsidR="00CE56DE" w:rsidRDefault="00CE56DE" w:rsidP="00CE56DE">
      <w:pPr>
        <w:numPr>
          <w:ilvl w:val="1"/>
          <w:numId w:val="4"/>
        </w:numPr>
        <w:pBdr>
          <w:top w:val="nil"/>
          <w:left w:val="nil"/>
          <w:bottom w:val="nil"/>
          <w:right w:val="nil"/>
          <w:between w:val="nil"/>
        </w:pBdr>
        <w:spacing w:after="0"/>
        <w:jc w:val="both"/>
      </w:pPr>
      <w:r>
        <w:t>are embers of our Association (ANTRIM);</w:t>
      </w:r>
    </w:p>
    <w:p w14:paraId="0745391A" w14:textId="77777777" w:rsidR="00CE56DE" w:rsidRDefault="00CE56DE" w:rsidP="00CE56DE">
      <w:pPr>
        <w:numPr>
          <w:ilvl w:val="1"/>
          <w:numId w:val="4"/>
        </w:numPr>
        <w:pBdr>
          <w:top w:val="nil"/>
          <w:left w:val="nil"/>
          <w:bottom w:val="nil"/>
          <w:right w:val="nil"/>
          <w:between w:val="nil"/>
        </w:pBdr>
        <w:spacing w:after="0"/>
        <w:jc w:val="both"/>
      </w:pPr>
      <w:r>
        <w:lastRenderedPageBreak/>
        <w:t>are financially active at the moment of application to the call;</w:t>
      </w:r>
    </w:p>
    <w:p w14:paraId="05AC527F" w14:textId="77777777" w:rsidR="00CE56DE" w:rsidRDefault="00CE56DE" w:rsidP="00CE56DE">
      <w:pPr>
        <w:pBdr>
          <w:top w:val="nil"/>
          <w:left w:val="nil"/>
          <w:bottom w:val="nil"/>
          <w:right w:val="nil"/>
          <w:between w:val="nil"/>
        </w:pBdr>
        <w:spacing w:after="0"/>
        <w:ind w:left="1440"/>
        <w:jc w:val="both"/>
      </w:pPr>
    </w:p>
    <w:p w14:paraId="3EE58085" w14:textId="77777777" w:rsidR="00CE56DE" w:rsidRDefault="00CE56DE" w:rsidP="00CE56DE">
      <w:pPr>
        <w:keepLines/>
        <w:widowControl w:val="0"/>
        <w:numPr>
          <w:ilvl w:val="0"/>
          <w:numId w:val="4"/>
        </w:numPr>
        <w:pBdr>
          <w:top w:val="nil"/>
          <w:left w:val="nil"/>
          <w:bottom w:val="nil"/>
          <w:right w:val="nil"/>
          <w:between w:val="nil"/>
        </w:pBdr>
        <w:spacing w:after="0" w:line="240" w:lineRule="auto"/>
        <w:jc w:val="both"/>
        <w:rPr>
          <w:color w:val="000000"/>
        </w:rPr>
      </w:pPr>
      <w:r>
        <w:rPr>
          <w:color w:val="000000"/>
        </w:rPr>
        <w:t>AZERBAIJAN: the candidate SMEs:</w:t>
      </w:r>
    </w:p>
    <w:p w14:paraId="05803281" w14:textId="77777777" w:rsidR="00CE56DE" w:rsidRDefault="00CE56DE" w:rsidP="00CE56DE">
      <w:pPr>
        <w:keepLines/>
        <w:widowControl w:val="0"/>
        <w:numPr>
          <w:ilvl w:val="1"/>
          <w:numId w:val="4"/>
        </w:numPr>
        <w:pBdr>
          <w:top w:val="nil"/>
          <w:left w:val="nil"/>
          <w:bottom w:val="nil"/>
          <w:right w:val="nil"/>
          <w:between w:val="nil"/>
        </w:pBdr>
        <w:spacing w:after="0" w:line="240" w:lineRule="auto"/>
        <w:jc w:val="both"/>
        <w:rPr>
          <w:color w:val="000000"/>
        </w:rPr>
      </w:pPr>
      <w:r>
        <w:t>must be a member of National Confederation of Entrepreneurs Organizations of the Republic of Azerbaijan;</w:t>
      </w:r>
    </w:p>
    <w:p w14:paraId="221E3D95" w14:textId="77777777" w:rsidR="00CE56DE" w:rsidRDefault="00CE56DE" w:rsidP="00CE56DE">
      <w:pPr>
        <w:keepLines/>
        <w:widowControl w:val="0"/>
        <w:numPr>
          <w:ilvl w:val="1"/>
          <w:numId w:val="4"/>
        </w:numPr>
        <w:pBdr>
          <w:top w:val="nil"/>
          <w:left w:val="nil"/>
          <w:bottom w:val="nil"/>
          <w:right w:val="nil"/>
          <w:between w:val="nil"/>
        </w:pBdr>
        <w:spacing w:after="0" w:line="240" w:lineRule="auto"/>
        <w:jc w:val="both"/>
        <w:rPr>
          <w:color w:val="000000"/>
        </w:rPr>
      </w:pPr>
      <w:r>
        <w:t>are not financially blocked at the moment of application to the call;</w:t>
      </w:r>
    </w:p>
    <w:p w14:paraId="7D2D31E0" w14:textId="77777777" w:rsidR="00CE56DE" w:rsidRDefault="00CE56DE" w:rsidP="00CE56DE">
      <w:pPr>
        <w:keepLines/>
        <w:widowControl w:val="0"/>
        <w:numPr>
          <w:ilvl w:val="1"/>
          <w:numId w:val="4"/>
        </w:numPr>
        <w:pBdr>
          <w:top w:val="nil"/>
          <w:left w:val="nil"/>
          <w:bottom w:val="nil"/>
          <w:right w:val="nil"/>
          <w:between w:val="nil"/>
        </w:pBdr>
        <w:spacing w:line="240" w:lineRule="auto"/>
        <w:jc w:val="both"/>
        <w:rPr>
          <w:color w:val="000000"/>
        </w:rPr>
      </w:pPr>
      <w:r>
        <w:t>haven’t received support from other public sources for a similar purpose.</w:t>
      </w:r>
    </w:p>
    <w:p w14:paraId="49DF59C8" w14:textId="77777777" w:rsidR="00CE56DE" w:rsidRDefault="00CE56DE" w:rsidP="00CE56DE">
      <w:pPr>
        <w:jc w:val="both"/>
        <w:rPr>
          <w:b/>
          <w:i/>
        </w:rPr>
      </w:pPr>
      <w:r>
        <w:rPr>
          <w:b/>
          <w:i/>
        </w:rPr>
        <w:t>4 – Benefits for the participants</w:t>
      </w:r>
    </w:p>
    <w:p w14:paraId="18842DCB" w14:textId="77777777" w:rsidR="00CE56DE" w:rsidRDefault="00CE56DE" w:rsidP="00CE56DE">
      <w:pPr>
        <w:pBdr>
          <w:top w:val="nil"/>
          <w:left w:val="nil"/>
          <w:bottom w:val="nil"/>
          <w:right w:val="nil"/>
          <w:between w:val="nil"/>
        </w:pBdr>
        <w:jc w:val="both"/>
      </w:pPr>
      <w:r>
        <w:t>Selected BSOs and SMEs will be able to:</w:t>
      </w:r>
    </w:p>
    <w:p w14:paraId="21DD79F3" w14:textId="77777777" w:rsidR="00CE56DE" w:rsidRDefault="00CE56DE" w:rsidP="00CE56DE">
      <w:pPr>
        <w:numPr>
          <w:ilvl w:val="0"/>
          <w:numId w:val="10"/>
        </w:numPr>
        <w:pBdr>
          <w:top w:val="nil"/>
          <w:left w:val="nil"/>
          <w:bottom w:val="nil"/>
          <w:right w:val="nil"/>
          <w:between w:val="nil"/>
        </w:pBdr>
        <w:jc w:val="both"/>
      </w:pPr>
      <w:r>
        <w:t>participate in the two "Study visits" lasting 3 days each to be held, presumably, at the beginning of March in Moldova (Chisinau) and in the second decade of April in Croatia (Split); the maximum number of BSOs and SMEs participating in study visits is 20</w:t>
      </w:r>
    </w:p>
    <w:p w14:paraId="489C1167" w14:textId="77777777" w:rsidR="00CE56DE" w:rsidRDefault="00CE56DE" w:rsidP="00CE56DE">
      <w:pPr>
        <w:numPr>
          <w:ilvl w:val="0"/>
          <w:numId w:val="10"/>
        </w:numPr>
        <w:pBdr>
          <w:top w:val="nil"/>
          <w:left w:val="nil"/>
          <w:bottom w:val="nil"/>
          <w:right w:val="nil"/>
          <w:between w:val="nil"/>
        </w:pBdr>
        <w:jc w:val="both"/>
      </w:pPr>
      <w:r>
        <w:t>take part in both online groups and B2B meetings organised by the partners to promote the development of proposals for collaboration contracts and trade agreements between BSO and SMEs from the 4 project partnership countries (Azerbaijan, Croatia, Italy, Moldova);</w:t>
      </w:r>
    </w:p>
    <w:p w14:paraId="26548A1D" w14:textId="77777777" w:rsidR="00CE56DE" w:rsidRDefault="00CE56DE" w:rsidP="00CE56DE">
      <w:pPr>
        <w:numPr>
          <w:ilvl w:val="0"/>
          <w:numId w:val="10"/>
        </w:numPr>
        <w:pBdr>
          <w:top w:val="nil"/>
          <w:left w:val="nil"/>
          <w:bottom w:val="nil"/>
          <w:right w:val="nil"/>
          <w:between w:val="nil"/>
        </w:pBdr>
        <w:jc w:val="both"/>
      </w:pPr>
      <w:r>
        <w:t>take part in the meetings (in presence or online) organised by Eurochambres in Brussels;</w:t>
      </w:r>
    </w:p>
    <w:p w14:paraId="14435161" w14:textId="77777777" w:rsidR="00CE56DE" w:rsidRDefault="00CE56DE" w:rsidP="00CE56DE">
      <w:pPr>
        <w:numPr>
          <w:ilvl w:val="0"/>
          <w:numId w:val="10"/>
        </w:numPr>
        <w:pBdr>
          <w:top w:val="nil"/>
          <w:left w:val="nil"/>
          <w:bottom w:val="nil"/>
          <w:right w:val="nil"/>
          <w:between w:val="nil"/>
        </w:pBdr>
        <w:jc w:val="both"/>
      </w:pPr>
      <w:r>
        <w:t>participate in the testing phase of training and consulting services on sustainable tourism, the circular economy applied to the tourism industry and environmental certifications;</w:t>
      </w:r>
    </w:p>
    <w:p w14:paraId="7595BDB8" w14:textId="77777777" w:rsidR="00CE56DE" w:rsidRDefault="00CE56DE" w:rsidP="00CE56DE">
      <w:pPr>
        <w:numPr>
          <w:ilvl w:val="0"/>
          <w:numId w:val="10"/>
        </w:numPr>
        <w:pBdr>
          <w:top w:val="nil"/>
          <w:left w:val="nil"/>
          <w:bottom w:val="nil"/>
          <w:right w:val="nil"/>
          <w:between w:val="nil"/>
        </w:pBdr>
        <w:jc w:val="both"/>
      </w:pPr>
      <w:r>
        <w:t>benefit exclusively from the information, promotional and commercial materials developed during the project (market analysis, marketing plans, facts sheets, etc.).</w:t>
      </w:r>
    </w:p>
    <w:p w14:paraId="0C9C20A0" w14:textId="77777777" w:rsidR="00CE56DE" w:rsidRDefault="00CE56DE" w:rsidP="00CE56DE">
      <w:pPr>
        <w:pBdr>
          <w:top w:val="nil"/>
          <w:left w:val="nil"/>
          <w:bottom w:val="nil"/>
          <w:right w:val="nil"/>
          <w:between w:val="nil"/>
        </w:pBdr>
        <w:jc w:val="both"/>
      </w:pPr>
      <w:r>
        <w:t>There are no charges to be paid by BSO and SMEs. For them, the costs of food, travel and accommodation will be covered by the project.</w:t>
      </w:r>
    </w:p>
    <w:p w14:paraId="5C9C5970" w14:textId="77777777" w:rsidR="00CE56DE" w:rsidRDefault="00CE56DE" w:rsidP="00CE56DE">
      <w:pPr>
        <w:pBdr>
          <w:top w:val="nil"/>
          <w:left w:val="nil"/>
          <w:bottom w:val="nil"/>
          <w:right w:val="nil"/>
          <w:between w:val="nil"/>
        </w:pBdr>
        <w:jc w:val="both"/>
      </w:pPr>
      <w:r>
        <w:t>In the event of a resurgence of the Covid-19 epidemic, the planned activities will be carried out online.</w:t>
      </w:r>
    </w:p>
    <w:p w14:paraId="75200A2E" w14:textId="77777777" w:rsidR="00CE56DE" w:rsidRDefault="00CE56DE" w:rsidP="00CE56DE">
      <w:pPr>
        <w:jc w:val="both"/>
        <w:rPr>
          <w:b/>
          <w:i/>
        </w:rPr>
      </w:pPr>
      <w:r>
        <w:rPr>
          <w:b/>
          <w:i/>
        </w:rPr>
        <w:t>5 – How to apply</w:t>
      </w:r>
    </w:p>
    <w:p w14:paraId="69338783" w14:textId="77777777" w:rsidR="00CE56DE" w:rsidRDefault="00CE56DE" w:rsidP="00CE56DE">
      <w:pPr>
        <w:pBdr>
          <w:top w:val="nil"/>
          <w:left w:val="nil"/>
          <w:bottom w:val="nil"/>
          <w:right w:val="nil"/>
          <w:between w:val="nil"/>
        </w:pBdr>
        <w:jc w:val="both"/>
      </w:pPr>
      <w:r>
        <w:t>BSOS and SMEs must submit the application attached to this call to the following e-mail addresses</w:t>
      </w:r>
    </w:p>
    <w:p w14:paraId="78E28FB8" w14:textId="77777777" w:rsidR="00CE56DE" w:rsidRDefault="00CE56DE" w:rsidP="00CE56DE">
      <w:pPr>
        <w:numPr>
          <w:ilvl w:val="0"/>
          <w:numId w:val="1"/>
        </w:numPr>
        <w:pBdr>
          <w:top w:val="nil"/>
          <w:left w:val="nil"/>
          <w:bottom w:val="nil"/>
          <w:right w:val="nil"/>
          <w:between w:val="nil"/>
        </w:pBdr>
        <w:jc w:val="both"/>
      </w:pPr>
      <w:r>
        <w:t>Azerbaijan: Shebnem Nuriyeva: shnuriyeva@ask.org.az</w:t>
      </w:r>
    </w:p>
    <w:p w14:paraId="26B06B99" w14:textId="77777777" w:rsidR="00CE56DE" w:rsidRDefault="00CE56DE" w:rsidP="00CE56DE">
      <w:pPr>
        <w:numPr>
          <w:ilvl w:val="0"/>
          <w:numId w:val="1"/>
        </w:numPr>
        <w:pBdr>
          <w:top w:val="nil"/>
          <w:left w:val="nil"/>
          <w:bottom w:val="nil"/>
          <w:right w:val="nil"/>
          <w:between w:val="nil"/>
        </w:pBdr>
        <w:jc w:val="both"/>
      </w:pPr>
      <w:r>
        <w:t>Croatia: Natasa Busic; nbusic@hgk.hr</w:t>
      </w:r>
    </w:p>
    <w:p w14:paraId="591C99D5" w14:textId="77777777" w:rsidR="00CE56DE" w:rsidRDefault="00CE56DE" w:rsidP="00CE56DE">
      <w:pPr>
        <w:numPr>
          <w:ilvl w:val="0"/>
          <w:numId w:val="1"/>
        </w:numPr>
        <w:pBdr>
          <w:top w:val="nil"/>
          <w:left w:val="nil"/>
          <w:bottom w:val="nil"/>
          <w:right w:val="nil"/>
          <w:between w:val="nil"/>
        </w:pBdr>
        <w:jc w:val="both"/>
      </w:pPr>
      <w:r>
        <w:t>Italy: Saverio Primavera: asset@basilicata.camcom.it</w:t>
      </w:r>
    </w:p>
    <w:p w14:paraId="394664A2" w14:textId="77777777" w:rsidR="00CE56DE" w:rsidRDefault="00CE56DE" w:rsidP="00CE56DE">
      <w:pPr>
        <w:numPr>
          <w:ilvl w:val="0"/>
          <w:numId w:val="1"/>
        </w:numPr>
        <w:pBdr>
          <w:top w:val="nil"/>
          <w:left w:val="nil"/>
          <w:bottom w:val="nil"/>
          <w:right w:val="nil"/>
          <w:between w:val="nil"/>
        </w:pBdr>
        <w:jc w:val="both"/>
      </w:pPr>
      <w:r>
        <w:t>Moldova: tic@antrim.md</w:t>
      </w:r>
    </w:p>
    <w:p w14:paraId="5C8F760A" w14:textId="5A3CEB57" w:rsidR="00CE56DE" w:rsidRDefault="00CE56DE" w:rsidP="00CE56DE">
      <w:pPr>
        <w:pBdr>
          <w:top w:val="nil"/>
          <w:left w:val="nil"/>
          <w:bottom w:val="nil"/>
          <w:right w:val="nil"/>
          <w:between w:val="nil"/>
        </w:pBdr>
        <w:jc w:val="both"/>
      </w:pPr>
      <w:r>
        <w:t>Applications may be submitted from 7.2.2022 to 18.02.2022. Where several applications are submitted by the same organization, only the last application submitted shall be taken into consideration. The recipient shall not assume any liability for failure to receive the application.</w:t>
      </w:r>
    </w:p>
    <w:p w14:paraId="6E1D4404" w14:textId="77777777" w:rsidR="00C07D47" w:rsidRDefault="00C07D47" w:rsidP="00CE56DE">
      <w:pPr>
        <w:pBdr>
          <w:top w:val="nil"/>
          <w:left w:val="nil"/>
          <w:bottom w:val="nil"/>
          <w:right w:val="nil"/>
          <w:between w:val="nil"/>
        </w:pBdr>
        <w:jc w:val="both"/>
      </w:pPr>
    </w:p>
    <w:p w14:paraId="06B039A6" w14:textId="77777777" w:rsidR="00CE56DE" w:rsidRDefault="00CE56DE" w:rsidP="00CE56DE">
      <w:pPr>
        <w:jc w:val="both"/>
        <w:rPr>
          <w:b/>
          <w:i/>
        </w:rPr>
      </w:pPr>
      <w:r>
        <w:rPr>
          <w:b/>
          <w:i/>
        </w:rPr>
        <w:lastRenderedPageBreak/>
        <w:t>6 – Evaluation and selection of applications</w:t>
      </w:r>
    </w:p>
    <w:p w14:paraId="31A04AE1" w14:textId="77777777" w:rsidR="00CE56DE" w:rsidRDefault="00CE56DE" w:rsidP="00CE56DE">
      <w:pPr>
        <w:pBdr>
          <w:top w:val="nil"/>
          <w:left w:val="nil"/>
          <w:bottom w:val="nil"/>
          <w:right w:val="nil"/>
          <w:between w:val="nil"/>
        </w:pBdr>
        <w:jc w:val="both"/>
      </w:pPr>
      <w:r>
        <w:t>The evaluation and selection process, which will be completed within 10 days of the closing of the call, will be managed by each of the partners for applications from their country.</w:t>
      </w:r>
    </w:p>
    <w:p w14:paraId="6D656EB4" w14:textId="77777777" w:rsidR="00CE56DE" w:rsidRDefault="00CE56DE" w:rsidP="00CE56DE">
      <w:pPr>
        <w:pBdr>
          <w:top w:val="nil"/>
          <w:left w:val="nil"/>
          <w:bottom w:val="nil"/>
          <w:right w:val="nil"/>
          <w:between w:val="nil"/>
        </w:pBdr>
        <w:jc w:val="both"/>
      </w:pPr>
      <w:r>
        <w:t>The evaluation consists of two steps:</w:t>
      </w:r>
    </w:p>
    <w:p w14:paraId="6754EED7" w14:textId="77777777" w:rsidR="00CE56DE" w:rsidRDefault="00CE56DE" w:rsidP="00CE56DE">
      <w:pPr>
        <w:numPr>
          <w:ilvl w:val="0"/>
          <w:numId w:val="3"/>
        </w:numPr>
        <w:pBdr>
          <w:top w:val="nil"/>
          <w:left w:val="nil"/>
          <w:bottom w:val="nil"/>
          <w:right w:val="nil"/>
          <w:between w:val="nil"/>
        </w:pBdr>
        <w:jc w:val="both"/>
      </w:pPr>
      <w:r>
        <w:t>verification of the eligibility requirements provided for by art. 3;</w:t>
      </w:r>
    </w:p>
    <w:p w14:paraId="405BAD42" w14:textId="77777777" w:rsidR="00CE56DE" w:rsidRDefault="00CE56DE" w:rsidP="00CE56DE">
      <w:pPr>
        <w:numPr>
          <w:ilvl w:val="0"/>
          <w:numId w:val="3"/>
        </w:numPr>
        <w:pBdr>
          <w:top w:val="nil"/>
          <w:left w:val="nil"/>
          <w:bottom w:val="nil"/>
          <w:right w:val="nil"/>
          <w:between w:val="nil"/>
        </w:pBdr>
        <w:jc w:val="both"/>
      </w:pPr>
      <w:r>
        <w:t>verification if the BSO/SME has characteristics consistent with the objectives of the project (interest in participating in the actions, staff speaking English, openness to international trade, interest in sustainable tourism, location in areas with a vocation for cultural or natural tourism, etc.)</w:t>
      </w:r>
    </w:p>
    <w:p w14:paraId="1812A02F" w14:textId="77777777" w:rsidR="00CE56DE" w:rsidRDefault="00CE56DE" w:rsidP="00CE56DE">
      <w:pPr>
        <w:jc w:val="both"/>
      </w:pPr>
      <w:r>
        <w:t>Scores are awarded to the following questions:</w:t>
      </w:r>
    </w:p>
    <w:p w14:paraId="1D97F16F" w14:textId="77777777" w:rsidR="00CE56DE" w:rsidRDefault="00CE56DE" w:rsidP="00CE56DE">
      <w:pPr>
        <w:numPr>
          <w:ilvl w:val="0"/>
          <w:numId w:val="6"/>
        </w:numPr>
        <w:spacing w:after="0"/>
        <w:jc w:val="both"/>
      </w:pPr>
      <w:r>
        <w:t>question 13: up to a maximum of 3 points depending on the type of activity carried out, giving priority to the more strictly tourist activities;</w:t>
      </w:r>
    </w:p>
    <w:p w14:paraId="6915F84D" w14:textId="77777777" w:rsidR="00CE56DE" w:rsidRDefault="00CE56DE" w:rsidP="00CE56DE">
      <w:pPr>
        <w:numPr>
          <w:ilvl w:val="0"/>
          <w:numId w:val="6"/>
        </w:numPr>
        <w:spacing w:after="0"/>
        <w:jc w:val="both"/>
      </w:pPr>
      <w:r>
        <w:t>question 15: 1 point if the answer is YES;</w:t>
      </w:r>
    </w:p>
    <w:p w14:paraId="0AE39F08" w14:textId="77777777" w:rsidR="00CE56DE" w:rsidRDefault="00CE56DE" w:rsidP="00CE56DE">
      <w:pPr>
        <w:numPr>
          <w:ilvl w:val="0"/>
          <w:numId w:val="6"/>
        </w:numPr>
        <w:spacing w:after="0"/>
        <w:jc w:val="both"/>
      </w:pPr>
      <w:r>
        <w:t>questions 16 and 17: 1 point if the answer is YES;</w:t>
      </w:r>
    </w:p>
    <w:p w14:paraId="5958AF73" w14:textId="77777777" w:rsidR="00CE56DE" w:rsidRDefault="00CE56DE" w:rsidP="00CE56DE">
      <w:pPr>
        <w:numPr>
          <w:ilvl w:val="0"/>
          <w:numId w:val="6"/>
        </w:numPr>
        <w:spacing w:after="0"/>
        <w:jc w:val="both"/>
      </w:pPr>
      <w:r>
        <w:t>question 18: up to 3 points depending on the level of knowledge of English;</w:t>
      </w:r>
    </w:p>
    <w:p w14:paraId="3A4FBBCC" w14:textId="77777777" w:rsidR="00CE56DE" w:rsidRDefault="00CE56DE" w:rsidP="00CE56DE">
      <w:pPr>
        <w:numPr>
          <w:ilvl w:val="0"/>
          <w:numId w:val="6"/>
        </w:numPr>
        <w:spacing w:after="0"/>
        <w:jc w:val="both"/>
      </w:pPr>
      <w:r>
        <w:t>questions 19 and 20: up to 3 points depending on the type of relations they have;</w:t>
      </w:r>
    </w:p>
    <w:p w14:paraId="1FE465F7" w14:textId="77777777" w:rsidR="00CE56DE" w:rsidRDefault="00CE56DE" w:rsidP="00CE56DE">
      <w:pPr>
        <w:numPr>
          <w:ilvl w:val="0"/>
          <w:numId w:val="6"/>
        </w:numPr>
        <w:spacing w:after="0"/>
        <w:jc w:val="both"/>
      </w:pPr>
      <w:r>
        <w:t>question 22: up to 4 points;</w:t>
      </w:r>
    </w:p>
    <w:p w14:paraId="18287AF1" w14:textId="77777777" w:rsidR="00CE56DE" w:rsidRDefault="00CE56DE" w:rsidP="00CE56DE">
      <w:pPr>
        <w:numPr>
          <w:ilvl w:val="0"/>
          <w:numId w:val="6"/>
        </w:numPr>
        <w:spacing w:after="0"/>
        <w:jc w:val="both"/>
      </w:pPr>
      <w:r>
        <w:t>question 24: up to 3 points depending on the reasons given.</w:t>
      </w:r>
    </w:p>
    <w:p w14:paraId="64012A98" w14:textId="77777777" w:rsidR="00CE56DE" w:rsidRDefault="00CE56DE" w:rsidP="00CE56DE">
      <w:pPr>
        <w:jc w:val="both"/>
      </w:pPr>
      <w:r>
        <w:t>In the evaluation phase, to ensure the presence of both BSO and SMEs, preference will be given to SMEs in the case of a number of eligible applications being higher than the available positions.</w:t>
      </w:r>
    </w:p>
    <w:p w14:paraId="1BCBE828" w14:textId="77777777" w:rsidR="00CE56DE" w:rsidRDefault="00CE56DE" w:rsidP="00CE56DE">
      <w:pPr>
        <w:jc w:val="both"/>
      </w:pPr>
      <w:r>
        <w:t>Once the evaluation process is completed, a list of admitted organisations will be drawn up, taking into account the constraints referred to in art. 3, and a reserve list to draw on in case of the resignation of one of the organizations admitted.</w:t>
      </w:r>
    </w:p>
    <w:p w14:paraId="7895FF53" w14:textId="77777777" w:rsidR="00CE56DE" w:rsidRDefault="00CE56DE" w:rsidP="00CE56DE">
      <w:pPr>
        <w:jc w:val="both"/>
      </w:pPr>
      <w:r>
        <w:t>In the event of a tied score, the committee will follow the chronological order of the applications.</w:t>
      </w:r>
    </w:p>
    <w:p w14:paraId="2D710738" w14:textId="77777777" w:rsidR="00CE56DE" w:rsidRDefault="00CE56DE" w:rsidP="00CE56DE">
      <w:pPr>
        <w:jc w:val="both"/>
      </w:pPr>
      <w:r>
        <w:t>The ranking list will be published on the partner’s institutional website, namely:</w:t>
      </w:r>
    </w:p>
    <w:p w14:paraId="642EB0C1" w14:textId="77777777" w:rsidR="00CE56DE" w:rsidRDefault="00CE56DE" w:rsidP="00CE56DE">
      <w:pPr>
        <w:numPr>
          <w:ilvl w:val="0"/>
          <w:numId w:val="11"/>
        </w:numPr>
        <w:spacing w:after="0"/>
        <w:jc w:val="both"/>
      </w:pPr>
      <w:r>
        <w:t xml:space="preserve">Italy: </w:t>
      </w:r>
      <w:hyperlink r:id="rId8">
        <w:r>
          <w:rPr>
            <w:color w:val="0563C1"/>
            <w:u w:val="single"/>
          </w:rPr>
          <w:t>www.basilicata.camcom.it</w:t>
        </w:r>
      </w:hyperlink>
      <w:r>
        <w:t xml:space="preserve"> </w:t>
      </w:r>
    </w:p>
    <w:p w14:paraId="6E3FCBE7" w14:textId="77777777" w:rsidR="00CE56DE" w:rsidRDefault="00CE56DE" w:rsidP="00CE56DE">
      <w:pPr>
        <w:numPr>
          <w:ilvl w:val="0"/>
          <w:numId w:val="11"/>
        </w:numPr>
        <w:spacing w:after="0"/>
        <w:jc w:val="both"/>
      </w:pPr>
      <w:r>
        <w:t xml:space="preserve">Croatia: </w:t>
      </w:r>
      <w:hyperlink r:id="rId9">
        <w:r>
          <w:rPr>
            <w:color w:val="0563C1"/>
            <w:u w:val="single"/>
          </w:rPr>
          <w:t>www.hgk.hr</w:t>
        </w:r>
      </w:hyperlink>
    </w:p>
    <w:p w14:paraId="207E5D6C" w14:textId="77777777" w:rsidR="00CE56DE" w:rsidRDefault="00CE56DE" w:rsidP="00CE56DE">
      <w:pPr>
        <w:numPr>
          <w:ilvl w:val="0"/>
          <w:numId w:val="11"/>
        </w:numPr>
        <w:spacing w:after="0"/>
        <w:ind w:left="714" w:hanging="357"/>
        <w:jc w:val="both"/>
      </w:pPr>
      <w:r>
        <w:t xml:space="preserve">Moldova: </w:t>
      </w:r>
      <w:hyperlink r:id="rId10">
        <w:r>
          <w:rPr>
            <w:color w:val="1155CC"/>
            <w:u w:val="single"/>
          </w:rPr>
          <w:t>https://antrim.md/</w:t>
        </w:r>
      </w:hyperlink>
      <w:r>
        <w:t xml:space="preserve"> </w:t>
      </w:r>
    </w:p>
    <w:p w14:paraId="720914A5" w14:textId="77DACD79" w:rsidR="00CE56DE" w:rsidRDefault="00CE56DE" w:rsidP="00CE56DE">
      <w:pPr>
        <w:numPr>
          <w:ilvl w:val="0"/>
          <w:numId w:val="11"/>
        </w:numPr>
        <w:spacing w:after="0"/>
        <w:ind w:left="714" w:hanging="357"/>
        <w:jc w:val="both"/>
      </w:pPr>
      <w:r>
        <w:t xml:space="preserve">Azerbaijan: </w:t>
      </w:r>
      <w:hyperlink r:id="rId11">
        <w:r>
          <w:rPr>
            <w:color w:val="1155CC"/>
            <w:u w:val="single"/>
          </w:rPr>
          <w:t>www.ask.org.az</w:t>
        </w:r>
      </w:hyperlink>
      <w:r>
        <w:t xml:space="preserve"> </w:t>
      </w:r>
    </w:p>
    <w:p w14:paraId="2009A49A" w14:textId="77777777" w:rsidR="00C07D47" w:rsidRPr="00C07D47" w:rsidRDefault="00C07D47" w:rsidP="00C07D47">
      <w:pPr>
        <w:spacing w:after="0"/>
        <w:ind w:left="714"/>
        <w:jc w:val="both"/>
      </w:pPr>
    </w:p>
    <w:p w14:paraId="6169EFE8" w14:textId="77777777" w:rsidR="00CE56DE" w:rsidRDefault="00CE56DE" w:rsidP="00CE56DE">
      <w:pPr>
        <w:jc w:val="both"/>
        <w:rPr>
          <w:b/>
          <w:i/>
        </w:rPr>
      </w:pPr>
      <w:bookmarkStart w:id="0" w:name="_heading=h.30j0zll" w:colFirst="0" w:colLast="0"/>
      <w:bookmarkEnd w:id="0"/>
      <w:r>
        <w:rPr>
          <w:b/>
          <w:i/>
        </w:rPr>
        <w:t>7 – Agreement with selected BSO and SMEs</w:t>
      </w:r>
    </w:p>
    <w:p w14:paraId="38257BC3" w14:textId="73C73E5E" w:rsidR="00CE56DE" w:rsidRDefault="00CE56DE" w:rsidP="00CE56DE">
      <w:pPr>
        <w:jc w:val="both"/>
      </w:pPr>
      <w:r>
        <w:t>After the evaluation process has been completed and the applicants have been informed whether or not the application has been accepted, the partner will invite the selected companies to sign an agreement in which they undertake to participate in the planned activities.</w:t>
      </w:r>
    </w:p>
    <w:p w14:paraId="3DB09229" w14:textId="39E40C08" w:rsidR="00C07D47" w:rsidRDefault="00C07D47" w:rsidP="00CE56DE">
      <w:pPr>
        <w:jc w:val="both"/>
      </w:pPr>
    </w:p>
    <w:p w14:paraId="7CAE6046" w14:textId="77777777" w:rsidR="00C07D47" w:rsidRDefault="00C07D47" w:rsidP="00CE56DE">
      <w:pPr>
        <w:jc w:val="both"/>
      </w:pPr>
    </w:p>
    <w:p w14:paraId="1109B193" w14:textId="77777777" w:rsidR="00CE56DE" w:rsidRDefault="00CE56DE" w:rsidP="00CE56DE">
      <w:pPr>
        <w:jc w:val="both"/>
        <w:rPr>
          <w:b/>
          <w:i/>
        </w:rPr>
      </w:pPr>
      <w:r>
        <w:rPr>
          <w:b/>
          <w:i/>
        </w:rPr>
        <w:lastRenderedPageBreak/>
        <w:t>8- Processing of personal data</w:t>
      </w:r>
    </w:p>
    <w:p w14:paraId="3BEDFDB0" w14:textId="77777777" w:rsidR="00CE56DE" w:rsidRDefault="00CE56DE" w:rsidP="00CE56DE">
      <w:pPr>
        <w:jc w:val="both"/>
      </w:pPr>
      <w:r>
        <w:t>By submitting the application, BSOs and SMEs declare to have read the attached information for the processing of personal data under Regulation (EU) 2016/679.</w:t>
      </w:r>
    </w:p>
    <w:p w14:paraId="41E38F6B" w14:textId="0733BB71" w:rsidR="00CE56DE" w:rsidRPr="00C07D47" w:rsidRDefault="00CE56DE" w:rsidP="00CE56DE">
      <w:pPr>
        <w:jc w:val="both"/>
      </w:pPr>
      <w:r>
        <w:br w:type="page"/>
      </w:r>
      <w:r>
        <w:rPr>
          <w:b/>
        </w:rPr>
        <w:lastRenderedPageBreak/>
        <w:t>ANNEX: Application form</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E56DE" w14:paraId="2C1CF108" w14:textId="77777777" w:rsidTr="00D3102F">
        <w:tc>
          <w:tcPr>
            <w:tcW w:w="9638" w:type="dxa"/>
            <w:shd w:val="clear" w:color="auto" w:fill="FFFF00"/>
            <w:tcMar>
              <w:top w:w="100" w:type="dxa"/>
              <w:left w:w="100" w:type="dxa"/>
              <w:bottom w:w="100" w:type="dxa"/>
              <w:right w:w="100" w:type="dxa"/>
            </w:tcMar>
          </w:tcPr>
          <w:p w14:paraId="5201DA34" w14:textId="77777777" w:rsidR="00CE56DE" w:rsidRDefault="00CE56DE" w:rsidP="00D3102F">
            <w:pPr>
              <w:jc w:val="center"/>
              <w:rPr>
                <w:b/>
                <w:i/>
              </w:rPr>
            </w:pPr>
            <w:r>
              <w:rPr>
                <w:b/>
                <w:i/>
              </w:rPr>
              <w:t>SECTION 1 – GENERAL INFORMATION</w:t>
            </w:r>
          </w:p>
        </w:tc>
      </w:tr>
    </w:tbl>
    <w:p w14:paraId="6D578836" w14:textId="77777777" w:rsidR="00CE56DE" w:rsidRDefault="00CE56DE" w:rsidP="00CE56DE">
      <w:pPr>
        <w:jc w:val="both"/>
      </w:pPr>
    </w:p>
    <w:p w14:paraId="52116452" w14:textId="77777777" w:rsidR="00CE56DE" w:rsidRDefault="00CE56DE" w:rsidP="00CE56DE">
      <w:pPr>
        <w:jc w:val="both"/>
        <w:rPr>
          <w:b/>
          <w:i/>
        </w:rPr>
      </w:pPr>
      <w:r>
        <w:rPr>
          <w:b/>
          <w:i/>
        </w:rPr>
        <w:t xml:space="preserve">You are: </w:t>
      </w:r>
    </w:p>
    <w:tbl>
      <w:tblPr>
        <w:tblW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
      </w:tblGrid>
      <w:tr w:rsidR="00CE56DE" w14:paraId="140FD04A" w14:textId="77777777" w:rsidTr="00D3102F">
        <w:tc>
          <w:tcPr>
            <w:tcW w:w="709" w:type="dxa"/>
            <w:tcBorders>
              <w:top w:val="nil"/>
              <w:left w:val="nil"/>
              <w:bottom w:val="nil"/>
            </w:tcBorders>
          </w:tcPr>
          <w:p w14:paraId="00427C6D" w14:textId="77777777" w:rsidR="00CE56DE" w:rsidRDefault="00CE56DE" w:rsidP="00D3102F">
            <w:pPr>
              <w:jc w:val="both"/>
            </w:pPr>
            <w:r>
              <w:t>BSO</w:t>
            </w:r>
          </w:p>
        </w:tc>
        <w:tc>
          <w:tcPr>
            <w:tcW w:w="425" w:type="dxa"/>
          </w:tcPr>
          <w:p w14:paraId="11AC24E3" w14:textId="77777777" w:rsidR="00CE56DE" w:rsidRDefault="00CE56DE" w:rsidP="00D3102F">
            <w:pPr>
              <w:jc w:val="both"/>
            </w:pPr>
          </w:p>
        </w:tc>
      </w:tr>
      <w:tr w:rsidR="00CE56DE" w14:paraId="4DFB7B9F" w14:textId="77777777" w:rsidTr="00D3102F">
        <w:tc>
          <w:tcPr>
            <w:tcW w:w="709" w:type="dxa"/>
            <w:tcBorders>
              <w:top w:val="nil"/>
              <w:left w:val="nil"/>
              <w:bottom w:val="nil"/>
            </w:tcBorders>
          </w:tcPr>
          <w:p w14:paraId="3DB67517" w14:textId="77777777" w:rsidR="00CE56DE" w:rsidRDefault="00CE56DE" w:rsidP="00D3102F">
            <w:pPr>
              <w:jc w:val="both"/>
            </w:pPr>
            <w:r>
              <w:t>SME</w:t>
            </w:r>
          </w:p>
        </w:tc>
        <w:tc>
          <w:tcPr>
            <w:tcW w:w="425" w:type="dxa"/>
          </w:tcPr>
          <w:p w14:paraId="1BB6C6F6" w14:textId="77777777" w:rsidR="00CE56DE" w:rsidRDefault="00CE56DE" w:rsidP="00D3102F">
            <w:pPr>
              <w:jc w:val="both"/>
            </w:pPr>
          </w:p>
        </w:tc>
      </w:tr>
    </w:tbl>
    <w:p w14:paraId="43C25BB4" w14:textId="77777777" w:rsidR="00CE56DE" w:rsidRDefault="00CE56DE" w:rsidP="00CE56DE">
      <w:pPr>
        <w:jc w:val="both"/>
      </w:pPr>
      <w:r>
        <w:tab/>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CE56DE" w14:paraId="64AB982C" w14:textId="77777777" w:rsidTr="00D3102F">
        <w:tc>
          <w:tcPr>
            <w:tcW w:w="9628" w:type="dxa"/>
          </w:tcPr>
          <w:p w14:paraId="1244D32C" w14:textId="77777777" w:rsidR="00CE56DE" w:rsidRDefault="00CE56DE" w:rsidP="00CE56DE">
            <w:pPr>
              <w:numPr>
                <w:ilvl w:val="0"/>
                <w:numId w:val="8"/>
              </w:numPr>
              <w:spacing w:after="0" w:line="240" w:lineRule="auto"/>
              <w:jc w:val="both"/>
            </w:pPr>
            <w:r>
              <w:t>Name of SME/BSO</w:t>
            </w:r>
          </w:p>
          <w:p w14:paraId="7565FD19" w14:textId="77777777" w:rsidR="00CE56DE" w:rsidRDefault="00CE56DE" w:rsidP="00D3102F">
            <w:pPr>
              <w:jc w:val="both"/>
            </w:pPr>
          </w:p>
        </w:tc>
      </w:tr>
      <w:tr w:rsidR="00CE56DE" w14:paraId="4414316E" w14:textId="77777777" w:rsidTr="00D3102F">
        <w:tc>
          <w:tcPr>
            <w:tcW w:w="9628" w:type="dxa"/>
          </w:tcPr>
          <w:p w14:paraId="25F9C600" w14:textId="77777777" w:rsidR="00CE56DE" w:rsidRDefault="00CE56DE" w:rsidP="00CE56DE">
            <w:pPr>
              <w:numPr>
                <w:ilvl w:val="0"/>
                <w:numId w:val="8"/>
              </w:numPr>
              <w:spacing w:after="0" w:line="240" w:lineRule="auto"/>
              <w:jc w:val="both"/>
            </w:pPr>
            <w:r>
              <w:t>VAT registration number</w:t>
            </w:r>
          </w:p>
          <w:p w14:paraId="7A2DA4B2" w14:textId="77777777" w:rsidR="00CE56DE" w:rsidRDefault="00CE56DE" w:rsidP="00D3102F">
            <w:pPr>
              <w:jc w:val="both"/>
            </w:pPr>
          </w:p>
        </w:tc>
      </w:tr>
      <w:tr w:rsidR="00CE56DE" w14:paraId="2317D00F" w14:textId="77777777" w:rsidTr="00D3102F">
        <w:tc>
          <w:tcPr>
            <w:tcW w:w="9628" w:type="dxa"/>
          </w:tcPr>
          <w:p w14:paraId="55B93109" w14:textId="77777777" w:rsidR="00CE56DE" w:rsidRDefault="00CE56DE" w:rsidP="00CE56DE">
            <w:pPr>
              <w:numPr>
                <w:ilvl w:val="0"/>
                <w:numId w:val="8"/>
              </w:numPr>
              <w:spacing w:after="0" w:line="240" w:lineRule="auto"/>
              <w:jc w:val="both"/>
            </w:pPr>
            <w:r>
              <w:t>Website</w:t>
            </w:r>
          </w:p>
          <w:p w14:paraId="3C9B0B93" w14:textId="77777777" w:rsidR="00CE56DE" w:rsidRDefault="00CE56DE" w:rsidP="00D3102F">
            <w:pPr>
              <w:jc w:val="both"/>
            </w:pPr>
          </w:p>
        </w:tc>
      </w:tr>
      <w:tr w:rsidR="00CE56DE" w14:paraId="1F8B6104" w14:textId="77777777" w:rsidTr="00D3102F">
        <w:tc>
          <w:tcPr>
            <w:tcW w:w="9628" w:type="dxa"/>
          </w:tcPr>
          <w:p w14:paraId="63959821" w14:textId="77777777" w:rsidR="00CE56DE" w:rsidRDefault="00CE56DE" w:rsidP="00CE56DE">
            <w:pPr>
              <w:numPr>
                <w:ilvl w:val="0"/>
                <w:numId w:val="8"/>
              </w:numPr>
              <w:spacing w:after="0" w:line="240" w:lineRule="auto"/>
              <w:jc w:val="both"/>
            </w:pPr>
            <w:r>
              <w:t>Full address (street/square/c.da - postal code - city)</w:t>
            </w:r>
          </w:p>
          <w:p w14:paraId="7CFA0B2B" w14:textId="77777777" w:rsidR="00CE56DE" w:rsidRDefault="00CE56DE" w:rsidP="00D3102F">
            <w:pPr>
              <w:jc w:val="both"/>
            </w:pPr>
          </w:p>
        </w:tc>
      </w:tr>
      <w:tr w:rsidR="00CE56DE" w14:paraId="0E0E2CF1" w14:textId="77777777" w:rsidTr="00D3102F">
        <w:tc>
          <w:tcPr>
            <w:tcW w:w="9628" w:type="dxa"/>
          </w:tcPr>
          <w:p w14:paraId="41159B9D" w14:textId="77777777" w:rsidR="00CE56DE" w:rsidRDefault="00CE56DE" w:rsidP="00CE56DE">
            <w:pPr>
              <w:numPr>
                <w:ilvl w:val="0"/>
                <w:numId w:val="8"/>
              </w:numPr>
              <w:spacing w:after="0" w:line="240" w:lineRule="auto"/>
              <w:jc w:val="both"/>
            </w:pPr>
            <w:r>
              <w:t>Rural location - YES/NO</w:t>
            </w:r>
          </w:p>
          <w:p w14:paraId="74FFA29C" w14:textId="77777777" w:rsidR="00CE56DE" w:rsidRDefault="00CE56DE" w:rsidP="00D3102F">
            <w:pPr>
              <w:jc w:val="both"/>
            </w:pPr>
          </w:p>
        </w:tc>
      </w:tr>
      <w:tr w:rsidR="00CE56DE" w14:paraId="49E78627" w14:textId="77777777" w:rsidTr="00D3102F">
        <w:tc>
          <w:tcPr>
            <w:tcW w:w="9628" w:type="dxa"/>
          </w:tcPr>
          <w:p w14:paraId="50DECD2D" w14:textId="77777777" w:rsidR="00CE56DE" w:rsidRDefault="00CE56DE" w:rsidP="00CE56DE">
            <w:pPr>
              <w:numPr>
                <w:ilvl w:val="0"/>
                <w:numId w:val="8"/>
              </w:numPr>
              <w:spacing w:after="0" w:line="240" w:lineRule="auto"/>
              <w:jc w:val="both"/>
            </w:pPr>
            <w:r>
              <w:t>Contact person</w:t>
            </w:r>
          </w:p>
          <w:p w14:paraId="0E7216F6" w14:textId="77777777" w:rsidR="00CE56DE" w:rsidRDefault="00CE56DE" w:rsidP="00D3102F">
            <w:pPr>
              <w:jc w:val="both"/>
            </w:pPr>
          </w:p>
        </w:tc>
      </w:tr>
      <w:tr w:rsidR="00CE56DE" w14:paraId="0CBF6E4D" w14:textId="77777777" w:rsidTr="00D3102F">
        <w:tc>
          <w:tcPr>
            <w:tcW w:w="9628" w:type="dxa"/>
          </w:tcPr>
          <w:p w14:paraId="52125524" w14:textId="77777777" w:rsidR="00CE56DE" w:rsidRDefault="00CE56DE" w:rsidP="00CE56DE">
            <w:pPr>
              <w:numPr>
                <w:ilvl w:val="0"/>
                <w:numId w:val="8"/>
              </w:numPr>
              <w:spacing w:after="0" w:line="240" w:lineRule="auto"/>
              <w:jc w:val="both"/>
            </w:pPr>
            <w:r>
              <w:t>E-mail address of contact person</w:t>
            </w:r>
          </w:p>
          <w:p w14:paraId="24593127" w14:textId="77777777" w:rsidR="00CE56DE" w:rsidRDefault="00CE56DE" w:rsidP="00D3102F">
            <w:pPr>
              <w:jc w:val="both"/>
            </w:pPr>
          </w:p>
        </w:tc>
      </w:tr>
      <w:tr w:rsidR="00CE56DE" w14:paraId="1850696D" w14:textId="77777777" w:rsidTr="00D3102F">
        <w:tc>
          <w:tcPr>
            <w:tcW w:w="9628" w:type="dxa"/>
          </w:tcPr>
          <w:p w14:paraId="26F73E3D" w14:textId="77777777" w:rsidR="00CE56DE" w:rsidRDefault="00CE56DE" w:rsidP="00CE56DE">
            <w:pPr>
              <w:numPr>
                <w:ilvl w:val="0"/>
                <w:numId w:val="8"/>
              </w:numPr>
              <w:spacing w:after="0" w:line="240" w:lineRule="auto"/>
              <w:jc w:val="both"/>
            </w:pPr>
            <w:r>
              <w:t>Contact person telephone number</w:t>
            </w:r>
          </w:p>
          <w:p w14:paraId="761B81D3" w14:textId="77777777" w:rsidR="00CE56DE" w:rsidRDefault="00CE56DE" w:rsidP="00D3102F">
            <w:pPr>
              <w:jc w:val="both"/>
            </w:pPr>
          </w:p>
        </w:tc>
      </w:tr>
      <w:tr w:rsidR="00CE56DE" w14:paraId="4CF516E3" w14:textId="77777777" w:rsidTr="00D3102F">
        <w:tc>
          <w:tcPr>
            <w:tcW w:w="9628" w:type="dxa"/>
          </w:tcPr>
          <w:p w14:paraId="5FE9321E" w14:textId="77777777" w:rsidR="00CE56DE" w:rsidRDefault="00CE56DE" w:rsidP="00CE56DE">
            <w:pPr>
              <w:numPr>
                <w:ilvl w:val="0"/>
                <w:numId w:val="8"/>
              </w:numPr>
              <w:spacing w:after="0" w:line="240" w:lineRule="auto"/>
              <w:jc w:val="both"/>
            </w:pPr>
            <w:r>
              <w:t>Position on the holding of the contact person (owner, employee, family member)</w:t>
            </w:r>
          </w:p>
          <w:p w14:paraId="10349998" w14:textId="77777777" w:rsidR="00CE56DE" w:rsidRDefault="00CE56DE" w:rsidP="00D3102F">
            <w:pPr>
              <w:ind w:left="360"/>
              <w:jc w:val="both"/>
            </w:pPr>
          </w:p>
        </w:tc>
      </w:tr>
      <w:tr w:rsidR="00CE56DE" w14:paraId="4F8DAD9E" w14:textId="77777777" w:rsidTr="00D3102F">
        <w:tc>
          <w:tcPr>
            <w:tcW w:w="9628" w:type="dxa"/>
          </w:tcPr>
          <w:p w14:paraId="717BE4EB" w14:textId="77777777" w:rsidR="00CE56DE" w:rsidRDefault="00CE56DE" w:rsidP="00CE56DE">
            <w:pPr>
              <w:numPr>
                <w:ilvl w:val="0"/>
                <w:numId w:val="8"/>
              </w:numPr>
              <w:spacing w:after="0" w:line="240" w:lineRule="auto"/>
              <w:jc w:val="both"/>
            </w:pPr>
            <w:r>
              <w:t xml:space="preserve">Age of entrepreneur/legal representative </w:t>
            </w:r>
          </w:p>
          <w:p w14:paraId="3909FF23" w14:textId="77777777" w:rsidR="00CE56DE" w:rsidRDefault="00CE56DE" w:rsidP="00D3102F">
            <w:pPr>
              <w:ind w:left="360"/>
              <w:jc w:val="both"/>
            </w:pPr>
          </w:p>
        </w:tc>
      </w:tr>
      <w:tr w:rsidR="00CE56DE" w14:paraId="77108FA8" w14:textId="77777777" w:rsidTr="00D3102F">
        <w:tc>
          <w:tcPr>
            <w:tcW w:w="9628" w:type="dxa"/>
          </w:tcPr>
          <w:p w14:paraId="094A6051" w14:textId="77777777" w:rsidR="00CE56DE" w:rsidRDefault="00CE56DE" w:rsidP="00CE56DE">
            <w:pPr>
              <w:numPr>
                <w:ilvl w:val="0"/>
                <w:numId w:val="8"/>
              </w:numPr>
              <w:spacing w:after="0" w:line="240" w:lineRule="auto"/>
              <w:jc w:val="both"/>
            </w:pPr>
            <w:bookmarkStart w:id="1" w:name="_heading=h.gjdgxs" w:colFirst="0" w:colLast="0"/>
            <w:bookmarkEnd w:id="1"/>
            <w:r>
              <w:t>Gender of the entrepreneur (SME)/gender of the legal representative or manager (BSO)</w:t>
            </w:r>
          </w:p>
          <w:p w14:paraId="055DB5B5" w14:textId="77777777" w:rsidR="00CE56DE" w:rsidRDefault="00CE56DE" w:rsidP="00D3102F">
            <w:pPr>
              <w:ind w:left="360"/>
              <w:jc w:val="both"/>
            </w:pPr>
          </w:p>
        </w:tc>
      </w:tr>
    </w:tbl>
    <w:p w14:paraId="516414FE" w14:textId="77777777" w:rsidR="00CE56DE" w:rsidRDefault="00CE56DE" w:rsidP="00CE56DE">
      <w:pPr>
        <w:spacing w:after="0"/>
        <w:jc w:val="both"/>
      </w:pPr>
    </w:p>
    <w:p w14:paraId="078642F2" w14:textId="77777777" w:rsidR="00CE56DE" w:rsidRDefault="00CE56DE" w:rsidP="00CE56DE">
      <w:pPr>
        <w:jc w:val="both"/>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E56DE" w14:paraId="07542840" w14:textId="77777777" w:rsidTr="00D3102F">
        <w:tc>
          <w:tcPr>
            <w:tcW w:w="9638" w:type="dxa"/>
            <w:shd w:val="clear" w:color="auto" w:fill="FFFF00"/>
            <w:tcMar>
              <w:top w:w="100" w:type="dxa"/>
              <w:left w:w="100" w:type="dxa"/>
              <w:bottom w:w="100" w:type="dxa"/>
              <w:right w:w="100" w:type="dxa"/>
            </w:tcMar>
          </w:tcPr>
          <w:p w14:paraId="44C2FC41" w14:textId="77777777" w:rsidR="00CE56DE" w:rsidRDefault="00CE56DE" w:rsidP="00D3102F">
            <w:pPr>
              <w:jc w:val="center"/>
              <w:rPr>
                <w:b/>
                <w:i/>
              </w:rPr>
            </w:pPr>
            <w:r>
              <w:rPr>
                <w:b/>
                <w:i/>
              </w:rPr>
              <w:lastRenderedPageBreak/>
              <w:t>SECTION 2 – ELIGIBILITY AND ECONOMIC DATA OF BSO/SME</w:t>
            </w:r>
          </w:p>
        </w:tc>
      </w:tr>
    </w:tbl>
    <w:p w14:paraId="4298E289" w14:textId="77777777" w:rsidR="00CE56DE" w:rsidRDefault="00CE56DE" w:rsidP="00CE56DE">
      <w:pPr>
        <w:jc w:val="both"/>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E56DE" w14:paraId="7CB31CFF" w14:textId="77777777" w:rsidTr="00D3102F">
        <w:tc>
          <w:tcPr>
            <w:tcW w:w="9638" w:type="dxa"/>
            <w:shd w:val="clear" w:color="auto" w:fill="auto"/>
            <w:tcMar>
              <w:top w:w="100" w:type="dxa"/>
              <w:left w:w="100" w:type="dxa"/>
              <w:bottom w:w="100" w:type="dxa"/>
              <w:right w:w="100" w:type="dxa"/>
            </w:tcMar>
          </w:tcPr>
          <w:p w14:paraId="7E377FF3" w14:textId="77777777" w:rsidR="00CE56DE" w:rsidRDefault="00CE56DE" w:rsidP="00CE56DE">
            <w:pPr>
              <w:numPr>
                <w:ilvl w:val="0"/>
                <w:numId w:val="8"/>
              </w:numPr>
              <w:spacing w:after="0" w:line="240" w:lineRule="auto"/>
              <w:jc w:val="both"/>
            </w:pPr>
            <w:r>
              <w:t xml:space="preserve">Type of enterprise (SME only): </w:t>
            </w:r>
          </w:p>
          <w:p w14:paraId="323499D8" w14:textId="77777777" w:rsidR="00CE56DE" w:rsidRDefault="00CE56DE" w:rsidP="00CE56DE">
            <w:pPr>
              <w:numPr>
                <w:ilvl w:val="0"/>
                <w:numId w:val="7"/>
              </w:numPr>
              <w:spacing w:after="0" w:line="240" w:lineRule="auto"/>
              <w:jc w:val="both"/>
            </w:pPr>
            <w:r>
              <w:t>MICRO</w:t>
            </w:r>
          </w:p>
          <w:p w14:paraId="26FEC405" w14:textId="77777777" w:rsidR="00CE56DE" w:rsidRDefault="00CE56DE" w:rsidP="00CE56DE">
            <w:pPr>
              <w:numPr>
                <w:ilvl w:val="0"/>
                <w:numId w:val="7"/>
              </w:numPr>
              <w:spacing w:after="0" w:line="240" w:lineRule="auto"/>
              <w:jc w:val="both"/>
            </w:pPr>
            <w:r>
              <w:t>SMALL</w:t>
            </w:r>
          </w:p>
          <w:p w14:paraId="16B2B169" w14:textId="77777777" w:rsidR="00CE56DE" w:rsidRDefault="00CE56DE" w:rsidP="00CE56DE">
            <w:pPr>
              <w:numPr>
                <w:ilvl w:val="0"/>
                <w:numId w:val="7"/>
              </w:numPr>
              <w:spacing w:after="0" w:line="240" w:lineRule="auto"/>
              <w:jc w:val="both"/>
            </w:pPr>
            <w:r>
              <w:t>MEDIUM</w:t>
            </w:r>
          </w:p>
          <w:p w14:paraId="604CC875" w14:textId="77777777" w:rsidR="00CE56DE" w:rsidRDefault="00CE56DE" w:rsidP="00D3102F">
            <w:pPr>
              <w:widowControl w:val="0"/>
              <w:pBdr>
                <w:top w:val="nil"/>
                <w:left w:val="nil"/>
                <w:bottom w:val="nil"/>
                <w:right w:val="nil"/>
                <w:between w:val="nil"/>
              </w:pBdr>
            </w:pPr>
          </w:p>
        </w:tc>
      </w:tr>
      <w:tr w:rsidR="00CE56DE" w14:paraId="018611C2" w14:textId="77777777" w:rsidTr="00D3102F">
        <w:tc>
          <w:tcPr>
            <w:tcW w:w="9638" w:type="dxa"/>
            <w:shd w:val="clear" w:color="auto" w:fill="auto"/>
            <w:tcMar>
              <w:top w:w="100" w:type="dxa"/>
              <w:left w:w="100" w:type="dxa"/>
              <w:bottom w:w="100" w:type="dxa"/>
              <w:right w:w="100" w:type="dxa"/>
            </w:tcMar>
          </w:tcPr>
          <w:p w14:paraId="7E6C636F" w14:textId="77777777" w:rsidR="00CE56DE" w:rsidRDefault="00CE56DE" w:rsidP="00CE56DE">
            <w:pPr>
              <w:numPr>
                <w:ilvl w:val="0"/>
                <w:numId w:val="8"/>
              </w:numPr>
              <w:spacing w:after="0" w:line="240" w:lineRule="auto"/>
              <w:jc w:val="both"/>
            </w:pPr>
            <w:r>
              <w:t>Type of activity</w:t>
            </w:r>
          </w:p>
          <w:p w14:paraId="1F2FA2D2" w14:textId="77777777" w:rsidR="00CE56DE" w:rsidRDefault="00CE56DE" w:rsidP="00D3102F">
            <w:pPr>
              <w:ind w:left="360"/>
              <w:jc w:val="both"/>
            </w:pPr>
          </w:p>
        </w:tc>
      </w:tr>
      <w:tr w:rsidR="00CE56DE" w14:paraId="128AA460" w14:textId="77777777" w:rsidTr="00D3102F">
        <w:tc>
          <w:tcPr>
            <w:tcW w:w="9638" w:type="dxa"/>
            <w:shd w:val="clear" w:color="auto" w:fill="auto"/>
            <w:tcMar>
              <w:top w:w="100" w:type="dxa"/>
              <w:left w:w="100" w:type="dxa"/>
              <w:bottom w:w="100" w:type="dxa"/>
              <w:right w:w="100" w:type="dxa"/>
            </w:tcMar>
          </w:tcPr>
          <w:p w14:paraId="0F63ED30" w14:textId="77777777" w:rsidR="00CE56DE" w:rsidRDefault="00CE56DE" w:rsidP="00CE56DE">
            <w:pPr>
              <w:numPr>
                <w:ilvl w:val="0"/>
                <w:numId w:val="8"/>
              </w:numPr>
              <w:spacing w:after="0" w:line="240" w:lineRule="auto"/>
              <w:jc w:val="both"/>
            </w:pPr>
            <w:r>
              <w:t>N. employees</w:t>
            </w:r>
          </w:p>
          <w:p w14:paraId="078EF647" w14:textId="77777777" w:rsidR="00CE56DE" w:rsidRDefault="00CE56DE" w:rsidP="00D3102F">
            <w:pPr>
              <w:widowControl w:val="0"/>
              <w:pBdr>
                <w:top w:val="nil"/>
                <w:left w:val="nil"/>
                <w:bottom w:val="nil"/>
                <w:right w:val="nil"/>
                <w:between w:val="nil"/>
              </w:pBdr>
            </w:pPr>
          </w:p>
        </w:tc>
      </w:tr>
      <w:tr w:rsidR="00CE56DE" w14:paraId="7EF4C941" w14:textId="77777777" w:rsidTr="00D3102F">
        <w:tc>
          <w:tcPr>
            <w:tcW w:w="9638" w:type="dxa"/>
            <w:shd w:val="clear" w:color="auto" w:fill="auto"/>
            <w:tcMar>
              <w:top w:w="100" w:type="dxa"/>
              <w:left w:w="100" w:type="dxa"/>
              <w:bottom w:w="100" w:type="dxa"/>
              <w:right w:w="100" w:type="dxa"/>
            </w:tcMar>
          </w:tcPr>
          <w:p w14:paraId="6BD0B6E6" w14:textId="77777777" w:rsidR="00CE56DE" w:rsidRDefault="00CE56DE" w:rsidP="00CE56DE">
            <w:pPr>
              <w:numPr>
                <w:ilvl w:val="0"/>
                <w:numId w:val="8"/>
              </w:numPr>
              <w:spacing w:after="0" w:line="240" w:lineRule="auto"/>
              <w:jc w:val="both"/>
            </w:pPr>
            <w:r>
              <w:t>Unconditional availability for a commitment of about 10/12 days</w:t>
            </w:r>
          </w:p>
          <w:p w14:paraId="41058AB5" w14:textId="77777777" w:rsidR="00CE56DE" w:rsidRDefault="00CE56DE" w:rsidP="00CE56DE">
            <w:pPr>
              <w:widowControl w:val="0"/>
              <w:numPr>
                <w:ilvl w:val="0"/>
                <w:numId w:val="5"/>
              </w:numPr>
              <w:pBdr>
                <w:top w:val="nil"/>
                <w:left w:val="nil"/>
                <w:bottom w:val="nil"/>
                <w:right w:val="nil"/>
                <w:between w:val="nil"/>
              </w:pBdr>
              <w:spacing w:after="0" w:line="240" w:lineRule="auto"/>
            </w:pPr>
            <w:r>
              <w:t xml:space="preserve">YES  </w:t>
            </w:r>
          </w:p>
          <w:p w14:paraId="0CA70844" w14:textId="77777777" w:rsidR="00CE56DE" w:rsidRDefault="00CE56DE" w:rsidP="00CE56DE">
            <w:pPr>
              <w:widowControl w:val="0"/>
              <w:numPr>
                <w:ilvl w:val="0"/>
                <w:numId w:val="5"/>
              </w:numPr>
              <w:pBdr>
                <w:top w:val="nil"/>
                <w:left w:val="nil"/>
                <w:bottom w:val="nil"/>
                <w:right w:val="nil"/>
                <w:between w:val="nil"/>
              </w:pBdr>
              <w:spacing w:after="0" w:line="240" w:lineRule="auto"/>
            </w:pPr>
            <w:r>
              <w:t xml:space="preserve">NO   </w:t>
            </w:r>
          </w:p>
        </w:tc>
      </w:tr>
      <w:tr w:rsidR="00CE56DE" w14:paraId="01C5D077" w14:textId="77777777" w:rsidTr="00D3102F">
        <w:tc>
          <w:tcPr>
            <w:tcW w:w="9638" w:type="dxa"/>
            <w:shd w:val="clear" w:color="auto" w:fill="auto"/>
            <w:tcMar>
              <w:top w:w="100" w:type="dxa"/>
              <w:left w:w="100" w:type="dxa"/>
              <w:bottom w:w="100" w:type="dxa"/>
              <w:right w:w="100" w:type="dxa"/>
            </w:tcMar>
          </w:tcPr>
          <w:p w14:paraId="0FD9B76E" w14:textId="77777777" w:rsidR="00CE56DE" w:rsidRDefault="00CE56DE" w:rsidP="00CE56DE">
            <w:pPr>
              <w:numPr>
                <w:ilvl w:val="0"/>
                <w:numId w:val="8"/>
              </w:numPr>
              <w:spacing w:after="0" w:line="240" w:lineRule="auto"/>
              <w:jc w:val="both"/>
            </w:pPr>
            <w:r>
              <w:t>Proximity to cultural sites - If so, which one?</w:t>
            </w:r>
          </w:p>
          <w:p w14:paraId="2E5EB155" w14:textId="77777777" w:rsidR="00CE56DE" w:rsidRDefault="00CE56DE" w:rsidP="00D3102F">
            <w:pPr>
              <w:ind w:left="360"/>
              <w:jc w:val="both"/>
            </w:pPr>
          </w:p>
        </w:tc>
      </w:tr>
      <w:tr w:rsidR="00CE56DE" w14:paraId="79FE0115" w14:textId="77777777" w:rsidTr="00D3102F">
        <w:tc>
          <w:tcPr>
            <w:tcW w:w="9638" w:type="dxa"/>
            <w:shd w:val="clear" w:color="auto" w:fill="auto"/>
            <w:tcMar>
              <w:top w:w="100" w:type="dxa"/>
              <w:left w:w="100" w:type="dxa"/>
              <w:bottom w:w="100" w:type="dxa"/>
              <w:right w:w="100" w:type="dxa"/>
            </w:tcMar>
          </w:tcPr>
          <w:p w14:paraId="1CDB1CC1" w14:textId="77777777" w:rsidR="00CE56DE" w:rsidRDefault="00CE56DE" w:rsidP="00CE56DE">
            <w:pPr>
              <w:numPr>
                <w:ilvl w:val="0"/>
                <w:numId w:val="8"/>
              </w:numPr>
              <w:spacing w:after="0" w:line="240" w:lineRule="auto"/>
              <w:jc w:val="both"/>
            </w:pPr>
            <w:r>
              <w:t>Proximity to sites of natural interest - If so, which one?</w:t>
            </w:r>
          </w:p>
          <w:p w14:paraId="1CEAE272" w14:textId="77777777" w:rsidR="00CE56DE" w:rsidRDefault="00CE56DE" w:rsidP="00D3102F">
            <w:pPr>
              <w:ind w:left="360"/>
              <w:jc w:val="both"/>
            </w:pPr>
          </w:p>
        </w:tc>
      </w:tr>
    </w:tbl>
    <w:p w14:paraId="207C8262" w14:textId="77777777" w:rsidR="00CE56DE" w:rsidRDefault="00CE56DE" w:rsidP="00CE56DE">
      <w:pPr>
        <w:jc w:val="both"/>
      </w:pPr>
    </w:p>
    <w:p w14:paraId="63A2B7E6" w14:textId="77777777" w:rsidR="00CE56DE" w:rsidRDefault="00CE56DE" w:rsidP="00CE56DE">
      <w:pPr>
        <w:jc w:val="both"/>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E56DE" w14:paraId="6ADDBA6F" w14:textId="77777777" w:rsidTr="00D3102F">
        <w:tc>
          <w:tcPr>
            <w:tcW w:w="9638" w:type="dxa"/>
            <w:shd w:val="clear" w:color="auto" w:fill="FFFF00"/>
            <w:tcMar>
              <w:top w:w="100" w:type="dxa"/>
              <w:left w:w="100" w:type="dxa"/>
              <w:bottom w:w="100" w:type="dxa"/>
              <w:right w:w="100" w:type="dxa"/>
            </w:tcMar>
          </w:tcPr>
          <w:p w14:paraId="7475EBA3" w14:textId="77777777" w:rsidR="00CE56DE" w:rsidRDefault="00CE56DE" w:rsidP="00D3102F">
            <w:pPr>
              <w:jc w:val="center"/>
              <w:rPr>
                <w:b/>
                <w:i/>
              </w:rPr>
            </w:pPr>
            <w:r>
              <w:rPr>
                <w:b/>
                <w:i/>
              </w:rPr>
              <w:t>SECTION 3 – MOTIVATION AND INTEREST</w:t>
            </w:r>
          </w:p>
        </w:tc>
      </w:tr>
    </w:tbl>
    <w:p w14:paraId="574615A8" w14:textId="77777777" w:rsidR="00CE56DE" w:rsidRDefault="00CE56DE" w:rsidP="00CE56DE">
      <w:pPr>
        <w:jc w:val="both"/>
      </w:pPr>
    </w:p>
    <w:p w14:paraId="36B9A613" w14:textId="77777777" w:rsidR="00CE56DE" w:rsidRDefault="00CE56DE" w:rsidP="00CE56DE">
      <w:pPr>
        <w:jc w:val="both"/>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E56DE" w14:paraId="4D7FDCC6" w14:textId="77777777" w:rsidTr="00D3102F">
        <w:tc>
          <w:tcPr>
            <w:tcW w:w="9638" w:type="dxa"/>
            <w:shd w:val="clear" w:color="auto" w:fill="auto"/>
            <w:tcMar>
              <w:top w:w="100" w:type="dxa"/>
              <w:left w:w="100" w:type="dxa"/>
              <w:bottom w:w="100" w:type="dxa"/>
              <w:right w:w="100" w:type="dxa"/>
            </w:tcMar>
          </w:tcPr>
          <w:p w14:paraId="0B24EACA"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t xml:space="preserve">Knowledge of English: </w:t>
            </w:r>
          </w:p>
          <w:p w14:paraId="22501097" w14:textId="77777777" w:rsidR="00CE56DE" w:rsidRDefault="00CE56DE" w:rsidP="00CE56DE">
            <w:pPr>
              <w:widowControl w:val="0"/>
              <w:numPr>
                <w:ilvl w:val="0"/>
                <w:numId w:val="9"/>
              </w:numPr>
              <w:pBdr>
                <w:top w:val="nil"/>
                <w:left w:val="nil"/>
                <w:bottom w:val="nil"/>
                <w:right w:val="nil"/>
                <w:between w:val="nil"/>
              </w:pBdr>
              <w:spacing w:after="0" w:line="240" w:lineRule="auto"/>
            </w:pPr>
            <w:r>
              <w:t>BASIC</w:t>
            </w:r>
          </w:p>
          <w:p w14:paraId="74993616" w14:textId="77777777" w:rsidR="00CE56DE" w:rsidRDefault="00CE56DE" w:rsidP="00CE56DE">
            <w:pPr>
              <w:widowControl w:val="0"/>
              <w:numPr>
                <w:ilvl w:val="0"/>
                <w:numId w:val="9"/>
              </w:numPr>
              <w:pBdr>
                <w:top w:val="nil"/>
                <w:left w:val="nil"/>
                <w:bottom w:val="nil"/>
                <w:right w:val="nil"/>
                <w:between w:val="nil"/>
              </w:pBdr>
              <w:spacing w:after="0" w:line="240" w:lineRule="auto"/>
            </w:pPr>
            <w:r>
              <w:t>INTERMEDIATE</w:t>
            </w:r>
          </w:p>
          <w:p w14:paraId="32861045" w14:textId="77777777" w:rsidR="00CE56DE" w:rsidRDefault="00CE56DE" w:rsidP="00CE56DE">
            <w:pPr>
              <w:widowControl w:val="0"/>
              <w:numPr>
                <w:ilvl w:val="0"/>
                <w:numId w:val="9"/>
              </w:numPr>
              <w:pBdr>
                <w:top w:val="nil"/>
                <w:left w:val="nil"/>
                <w:bottom w:val="nil"/>
                <w:right w:val="nil"/>
                <w:between w:val="nil"/>
              </w:pBdr>
              <w:spacing w:after="0" w:line="240" w:lineRule="auto"/>
            </w:pPr>
            <w:r>
              <w:t>ADVANCED</w:t>
            </w:r>
          </w:p>
          <w:p w14:paraId="34BCE3E7" w14:textId="48B067AC" w:rsidR="00C07D47" w:rsidRDefault="00C07D47" w:rsidP="00C07D47">
            <w:pPr>
              <w:widowControl w:val="0"/>
              <w:pBdr>
                <w:top w:val="nil"/>
                <w:left w:val="nil"/>
                <w:bottom w:val="nil"/>
                <w:right w:val="nil"/>
                <w:between w:val="nil"/>
              </w:pBdr>
              <w:spacing w:after="0" w:line="240" w:lineRule="auto"/>
              <w:ind w:left="720"/>
            </w:pPr>
          </w:p>
        </w:tc>
      </w:tr>
      <w:tr w:rsidR="00CE56DE" w14:paraId="168F44BA" w14:textId="77777777" w:rsidTr="00D3102F">
        <w:tc>
          <w:tcPr>
            <w:tcW w:w="9638" w:type="dxa"/>
            <w:shd w:val="clear" w:color="auto" w:fill="auto"/>
            <w:tcMar>
              <w:top w:w="100" w:type="dxa"/>
              <w:left w:w="100" w:type="dxa"/>
              <w:bottom w:w="100" w:type="dxa"/>
              <w:right w:w="100" w:type="dxa"/>
            </w:tcMar>
          </w:tcPr>
          <w:p w14:paraId="3D457930"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lastRenderedPageBreak/>
              <w:t>Foreign relations: if YES, what type?  describe briefly</w:t>
            </w:r>
          </w:p>
          <w:p w14:paraId="2D46F770" w14:textId="77777777" w:rsidR="00CE56DE" w:rsidRDefault="00CE56DE" w:rsidP="00D3102F">
            <w:pPr>
              <w:widowControl w:val="0"/>
              <w:pBdr>
                <w:top w:val="nil"/>
                <w:left w:val="nil"/>
                <w:bottom w:val="nil"/>
                <w:right w:val="nil"/>
                <w:between w:val="nil"/>
              </w:pBdr>
            </w:pPr>
          </w:p>
        </w:tc>
      </w:tr>
      <w:tr w:rsidR="00CE56DE" w14:paraId="6EA4D41E" w14:textId="77777777" w:rsidTr="00D3102F">
        <w:tc>
          <w:tcPr>
            <w:tcW w:w="9638" w:type="dxa"/>
            <w:shd w:val="clear" w:color="auto" w:fill="auto"/>
            <w:tcMar>
              <w:top w:w="100" w:type="dxa"/>
              <w:left w:w="100" w:type="dxa"/>
              <w:bottom w:w="100" w:type="dxa"/>
              <w:right w:w="100" w:type="dxa"/>
            </w:tcMar>
          </w:tcPr>
          <w:p w14:paraId="114C6086"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t>Interest in establishing relations with foreign countries: if yes, what type?  describe briefly</w:t>
            </w:r>
          </w:p>
          <w:p w14:paraId="3A1FBD10" w14:textId="77777777" w:rsidR="00CE56DE" w:rsidRDefault="00CE56DE" w:rsidP="00D3102F">
            <w:pPr>
              <w:widowControl w:val="0"/>
              <w:pBdr>
                <w:top w:val="nil"/>
                <w:left w:val="nil"/>
                <w:bottom w:val="nil"/>
                <w:right w:val="nil"/>
                <w:between w:val="nil"/>
              </w:pBdr>
            </w:pPr>
          </w:p>
        </w:tc>
      </w:tr>
      <w:tr w:rsidR="00CE56DE" w14:paraId="631F674D" w14:textId="77777777" w:rsidTr="00D3102F">
        <w:tc>
          <w:tcPr>
            <w:tcW w:w="9638" w:type="dxa"/>
            <w:shd w:val="clear" w:color="auto" w:fill="auto"/>
            <w:tcMar>
              <w:top w:w="100" w:type="dxa"/>
              <w:left w:w="100" w:type="dxa"/>
              <w:bottom w:w="100" w:type="dxa"/>
              <w:right w:w="100" w:type="dxa"/>
            </w:tcMar>
          </w:tcPr>
          <w:p w14:paraId="446A83C6"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t>With which country of the partnership</w:t>
            </w:r>
          </w:p>
          <w:p w14:paraId="454E2CF4" w14:textId="77777777" w:rsidR="00CE56DE" w:rsidRDefault="00CE56DE" w:rsidP="00D3102F">
            <w:pPr>
              <w:widowControl w:val="0"/>
              <w:pBdr>
                <w:top w:val="nil"/>
                <w:left w:val="nil"/>
                <w:bottom w:val="nil"/>
                <w:right w:val="nil"/>
                <w:between w:val="nil"/>
              </w:pBdr>
            </w:pPr>
          </w:p>
        </w:tc>
      </w:tr>
      <w:tr w:rsidR="00CE56DE" w14:paraId="2D82C63C" w14:textId="77777777" w:rsidTr="00D3102F">
        <w:tc>
          <w:tcPr>
            <w:tcW w:w="9638" w:type="dxa"/>
            <w:shd w:val="clear" w:color="auto" w:fill="auto"/>
            <w:tcMar>
              <w:top w:w="100" w:type="dxa"/>
              <w:left w:w="100" w:type="dxa"/>
              <w:bottom w:w="100" w:type="dxa"/>
              <w:right w:w="100" w:type="dxa"/>
            </w:tcMar>
          </w:tcPr>
          <w:p w14:paraId="46CAECEF"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t>Interest to know more about the target green: from 1 (min) to 4 (max)</w:t>
            </w:r>
          </w:p>
          <w:p w14:paraId="71F05F3E" w14:textId="77777777" w:rsidR="00CE56DE" w:rsidRDefault="00CE56DE" w:rsidP="00D3102F">
            <w:pPr>
              <w:widowControl w:val="0"/>
              <w:pBdr>
                <w:top w:val="nil"/>
                <w:left w:val="nil"/>
                <w:bottom w:val="nil"/>
                <w:right w:val="nil"/>
                <w:between w:val="nil"/>
              </w:pBdr>
            </w:pPr>
          </w:p>
        </w:tc>
      </w:tr>
      <w:tr w:rsidR="00CE56DE" w14:paraId="5739A5D9" w14:textId="77777777" w:rsidTr="00D3102F">
        <w:tc>
          <w:tcPr>
            <w:tcW w:w="9638" w:type="dxa"/>
            <w:shd w:val="clear" w:color="auto" w:fill="auto"/>
            <w:tcMar>
              <w:top w:w="100" w:type="dxa"/>
              <w:left w:w="100" w:type="dxa"/>
              <w:bottom w:w="100" w:type="dxa"/>
              <w:right w:w="100" w:type="dxa"/>
            </w:tcMar>
          </w:tcPr>
          <w:p w14:paraId="0CFBB741"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t>Participation in similar programmes: if yes, when and with what results from</w:t>
            </w:r>
          </w:p>
          <w:p w14:paraId="2FB1E8B8" w14:textId="77777777" w:rsidR="00CE56DE" w:rsidRDefault="00CE56DE" w:rsidP="00D3102F">
            <w:pPr>
              <w:widowControl w:val="0"/>
              <w:pBdr>
                <w:top w:val="nil"/>
                <w:left w:val="nil"/>
                <w:bottom w:val="nil"/>
                <w:right w:val="nil"/>
                <w:between w:val="nil"/>
              </w:pBdr>
            </w:pPr>
          </w:p>
        </w:tc>
      </w:tr>
      <w:tr w:rsidR="00CE56DE" w14:paraId="23C65284" w14:textId="77777777" w:rsidTr="00D3102F">
        <w:tc>
          <w:tcPr>
            <w:tcW w:w="9638" w:type="dxa"/>
            <w:shd w:val="clear" w:color="auto" w:fill="auto"/>
            <w:tcMar>
              <w:top w:w="100" w:type="dxa"/>
              <w:left w:w="100" w:type="dxa"/>
              <w:bottom w:w="100" w:type="dxa"/>
              <w:right w:w="100" w:type="dxa"/>
            </w:tcMar>
          </w:tcPr>
          <w:p w14:paraId="599C48DA" w14:textId="77777777" w:rsidR="00CE56DE" w:rsidRDefault="00CE56DE" w:rsidP="00CE56DE">
            <w:pPr>
              <w:widowControl w:val="0"/>
              <w:numPr>
                <w:ilvl w:val="0"/>
                <w:numId w:val="8"/>
              </w:numPr>
              <w:pBdr>
                <w:top w:val="nil"/>
                <w:left w:val="nil"/>
                <w:bottom w:val="nil"/>
                <w:right w:val="nil"/>
                <w:between w:val="nil"/>
              </w:pBdr>
              <w:spacing w:after="0" w:line="240" w:lineRule="auto"/>
              <w:ind w:left="0" w:firstLine="0"/>
            </w:pPr>
            <w:r>
              <w:t>What motivates you to participate and what you expect (max 200 words)</w:t>
            </w:r>
          </w:p>
          <w:p w14:paraId="5BA3B6EC" w14:textId="77777777" w:rsidR="00CE56DE" w:rsidRDefault="00CE56DE" w:rsidP="00D3102F">
            <w:pPr>
              <w:widowControl w:val="0"/>
              <w:pBdr>
                <w:top w:val="nil"/>
                <w:left w:val="nil"/>
                <w:bottom w:val="nil"/>
                <w:right w:val="nil"/>
                <w:between w:val="nil"/>
              </w:pBdr>
              <w:ind w:left="360"/>
            </w:pPr>
          </w:p>
          <w:p w14:paraId="32AD72DF" w14:textId="77777777" w:rsidR="00CE56DE" w:rsidRDefault="00CE56DE" w:rsidP="00D3102F">
            <w:pPr>
              <w:widowControl w:val="0"/>
              <w:pBdr>
                <w:top w:val="nil"/>
                <w:left w:val="nil"/>
                <w:bottom w:val="nil"/>
                <w:right w:val="nil"/>
                <w:between w:val="nil"/>
              </w:pBdr>
              <w:ind w:left="360"/>
            </w:pPr>
          </w:p>
          <w:p w14:paraId="431CA782" w14:textId="5C2AF84A" w:rsidR="00CE56DE" w:rsidRDefault="00CE56DE" w:rsidP="00D3102F">
            <w:pPr>
              <w:widowControl w:val="0"/>
              <w:pBdr>
                <w:top w:val="nil"/>
                <w:left w:val="nil"/>
                <w:bottom w:val="nil"/>
                <w:right w:val="nil"/>
                <w:between w:val="nil"/>
              </w:pBdr>
              <w:ind w:left="360"/>
            </w:pPr>
          </w:p>
          <w:p w14:paraId="778404D3" w14:textId="77777777" w:rsidR="00C07D47" w:rsidRDefault="00C07D47" w:rsidP="00D3102F">
            <w:pPr>
              <w:widowControl w:val="0"/>
              <w:pBdr>
                <w:top w:val="nil"/>
                <w:left w:val="nil"/>
                <w:bottom w:val="nil"/>
                <w:right w:val="nil"/>
                <w:between w:val="nil"/>
              </w:pBdr>
              <w:ind w:left="360"/>
            </w:pPr>
          </w:p>
          <w:p w14:paraId="20CE41FD" w14:textId="77777777" w:rsidR="00CE56DE" w:rsidRDefault="00CE56DE" w:rsidP="007A3595">
            <w:pPr>
              <w:widowControl w:val="0"/>
              <w:pBdr>
                <w:top w:val="nil"/>
                <w:left w:val="nil"/>
                <w:bottom w:val="nil"/>
                <w:right w:val="nil"/>
                <w:between w:val="nil"/>
              </w:pBdr>
            </w:pPr>
          </w:p>
        </w:tc>
      </w:tr>
    </w:tbl>
    <w:p w14:paraId="0A584FFF" w14:textId="77777777" w:rsidR="00CE56DE" w:rsidRDefault="00CE56DE" w:rsidP="00CE56DE">
      <w:pPr>
        <w:jc w:val="both"/>
      </w:pPr>
    </w:p>
    <w:p w14:paraId="7901AC65" w14:textId="77777777" w:rsidR="00CE56DE" w:rsidRDefault="00CE56DE" w:rsidP="00CE56DE">
      <w:pPr>
        <w:jc w:val="both"/>
        <w:rPr>
          <w:i/>
        </w:rPr>
      </w:pPr>
      <w:r>
        <w:rPr>
          <w:i/>
        </w:rPr>
        <w:t>By submitting the application, the undersigned declares to be aware that his personal data will be processed  by the partner of the project exclusively for the implementation of the actions envisaged in the project. The data may be provided to Eurochambres and the European Commission for the purpose of monitoring the results achieved and matchmaking actions.</w:t>
      </w:r>
    </w:p>
    <w:p w14:paraId="503F98D3" w14:textId="77777777" w:rsidR="00CE56DE" w:rsidRDefault="00CE56DE" w:rsidP="00CE56DE">
      <w:pPr>
        <w:jc w:val="both"/>
        <w:rPr>
          <w:i/>
        </w:rPr>
      </w:pPr>
      <w:r>
        <w:rPr>
          <w:i/>
        </w:rPr>
        <w:t>The rectification or cancellation of data may be requested by writing to the contact persons listed in art. 5 of the call.</w:t>
      </w:r>
    </w:p>
    <w:p w14:paraId="32D6B37D" w14:textId="77777777" w:rsidR="00CE56DE" w:rsidRDefault="00CE56DE" w:rsidP="00CE56DE">
      <w:pPr>
        <w:jc w:val="both"/>
        <w:rPr>
          <w:i/>
        </w:rPr>
      </w:pPr>
      <w:r>
        <w:rPr>
          <w:i/>
        </w:rPr>
        <w:t>https://www.eurochambres.eu/privacy-policy/</w:t>
      </w:r>
    </w:p>
    <w:p w14:paraId="71B09E45" w14:textId="77777777" w:rsidR="00CE56DE" w:rsidRDefault="00CE56DE" w:rsidP="00CE56DE">
      <w:pPr>
        <w:jc w:val="both"/>
      </w:pPr>
      <w:r>
        <w:t>Date and signature ________________________________________________________________________</w:t>
      </w:r>
    </w:p>
    <w:p w14:paraId="1FB4B16F" w14:textId="77777777" w:rsidR="00CE56DE" w:rsidRDefault="00CE56DE" w:rsidP="00CE56DE">
      <w:pPr>
        <w:jc w:val="both"/>
      </w:pPr>
    </w:p>
    <w:p w14:paraId="43981594" w14:textId="77777777" w:rsidR="00B60814" w:rsidRDefault="00B60814">
      <w:bookmarkStart w:id="2" w:name="_GoBack"/>
      <w:bookmarkEnd w:id="2"/>
    </w:p>
    <w:sectPr w:rsidR="00B60814" w:rsidSect="00CE56DE">
      <w:headerReference w:type="default" r:id="rId12"/>
      <w:footerReference w:type="default" r:id="rId13"/>
      <w:pgSz w:w="11906" w:h="16838"/>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558C" w14:textId="77777777" w:rsidR="00901FF5" w:rsidRDefault="00901FF5">
      <w:pPr>
        <w:spacing w:after="0" w:line="240" w:lineRule="auto"/>
      </w:pPr>
      <w:r>
        <w:separator/>
      </w:r>
    </w:p>
  </w:endnote>
  <w:endnote w:type="continuationSeparator" w:id="0">
    <w:p w14:paraId="75107B50" w14:textId="77777777" w:rsidR="00901FF5" w:rsidRDefault="0090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3E7D" w14:textId="77777777" w:rsidR="00345838" w:rsidRDefault="00901FF5">
    <w:pPr>
      <w:widowControl w:val="0"/>
      <w:pBdr>
        <w:top w:val="nil"/>
        <w:left w:val="nil"/>
        <w:bottom w:val="nil"/>
        <w:right w:val="nil"/>
        <w:between w:val="nil"/>
      </w:pBdr>
      <w:spacing w:after="0" w:line="276" w:lineRule="auto"/>
      <w:rPr>
        <w:color w:val="000000"/>
      </w:rPr>
    </w:pPr>
  </w:p>
  <w:p w14:paraId="11140560" w14:textId="77777777" w:rsidR="00345838" w:rsidRDefault="007A3595">
    <w:pPr>
      <w:pBdr>
        <w:top w:val="nil"/>
        <w:left w:val="nil"/>
        <w:bottom w:val="nil"/>
        <w:right w:val="nil"/>
        <w:between w:val="nil"/>
      </w:pBdr>
      <w:tabs>
        <w:tab w:val="center" w:pos="4819"/>
        <w:tab w:val="right" w:pos="9638"/>
      </w:tabs>
      <w:spacing w:after="0" w:line="240" w:lineRule="auto"/>
      <w:rPr>
        <w:color w:val="000000"/>
      </w:rPr>
    </w:pPr>
    <w:r>
      <w:rPr>
        <w:noProof/>
      </w:rPr>
      <w:drawing>
        <wp:inline distT="114300" distB="114300" distL="114300" distR="114300" wp14:anchorId="213FA634" wp14:editId="21D7DE93">
          <wp:extent cx="6119820" cy="647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9820" cy="647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36165" w14:textId="77777777" w:rsidR="00901FF5" w:rsidRDefault="00901FF5">
      <w:pPr>
        <w:spacing w:after="0" w:line="240" w:lineRule="auto"/>
      </w:pPr>
      <w:r>
        <w:separator/>
      </w:r>
    </w:p>
  </w:footnote>
  <w:footnote w:type="continuationSeparator" w:id="0">
    <w:p w14:paraId="57F14022" w14:textId="77777777" w:rsidR="00901FF5" w:rsidRDefault="0090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FAEE" w14:textId="77777777" w:rsidR="00345838" w:rsidRDefault="007A3595">
    <w:pPr>
      <w:pBdr>
        <w:top w:val="nil"/>
        <w:left w:val="nil"/>
        <w:bottom w:val="nil"/>
        <w:right w:val="nil"/>
        <w:between w:val="nil"/>
      </w:pBdr>
      <w:tabs>
        <w:tab w:val="center" w:pos="4819"/>
        <w:tab w:val="right" w:pos="9638"/>
      </w:tabs>
      <w:spacing w:after="0" w:line="240" w:lineRule="auto"/>
      <w:jc w:val="center"/>
      <w:rPr>
        <w:color w:val="000000"/>
      </w:rPr>
    </w:pPr>
    <w:r>
      <w:rPr>
        <w:noProof/>
      </w:rPr>
      <w:drawing>
        <wp:inline distT="114300" distB="114300" distL="114300" distR="114300" wp14:anchorId="632B6A0C" wp14:editId="139048A5">
          <wp:extent cx="3120863" cy="111944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20863" cy="11194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037"/>
    <w:multiLevelType w:val="multilevel"/>
    <w:tmpl w:val="C55E4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AB0D77"/>
    <w:multiLevelType w:val="multilevel"/>
    <w:tmpl w:val="920E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4C3C8B"/>
    <w:multiLevelType w:val="multilevel"/>
    <w:tmpl w:val="DB8C3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80775F"/>
    <w:multiLevelType w:val="multilevel"/>
    <w:tmpl w:val="7508457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50E8274A"/>
    <w:multiLevelType w:val="multilevel"/>
    <w:tmpl w:val="FA64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826BB"/>
    <w:multiLevelType w:val="multilevel"/>
    <w:tmpl w:val="372621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967C4F"/>
    <w:multiLevelType w:val="multilevel"/>
    <w:tmpl w:val="4CCCA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157F0A"/>
    <w:multiLevelType w:val="multilevel"/>
    <w:tmpl w:val="EDD47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8224C"/>
    <w:multiLevelType w:val="multilevel"/>
    <w:tmpl w:val="F8B85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4C626D"/>
    <w:multiLevelType w:val="multilevel"/>
    <w:tmpl w:val="8A206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21117F"/>
    <w:multiLevelType w:val="multilevel"/>
    <w:tmpl w:val="C58E62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203F99"/>
    <w:multiLevelType w:val="multilevel"/>
    <w:tmpl w:val="254A1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2"/>
  </w:num>
  <w:num w:numId="4">
    <w:abstractNumId w:val="1"/>
  </w:num>
  <w:num w:numId="5">
    <w:abstractNumId w:val="8"/>
  </w:num>
  <w:num w:numId="6">
    <w:abstractNumId w:val="0"/>
  </w:num>
  <w:num w:numId="7">
    <w:abstractNumId w:val="4"/>
  </w:num>
  <w:num w:numId="8">
    <w:abstractNumId w:val="3"/>
  </w:num>
  <w:num w:numId="9">
    <w:abstractNumId w:val="9"/>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D4"/>
    <w:rsid w:val="005831B8"/>
    <w:rsid w:val="007A3595"/>
    <w:rsid w:val="00802BD4"/>
    <w:rsid w:val="00901FF5"/>
    <w:rsid w:val="00B60814"/>
    <w:rsid w:val="00C07D47"/>
    <w:rsid w:val="00CE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EC1C"/>
  <w15:chartTrackingRefBased/>
  <w15:docId w15:val="{4D7CA5C3-7343-4F6E-83DE-302962A4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6DE"/>
    <w:rPr>
      <w:rFonts w:ascii="Calibri" w:eastAsia="Calibri" w:hAnsi="Calibri" w:cs="Calibri"/>
      <w:lang w:val="it-IT"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licata.camcom.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k.org.a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ntrim.md/" TargetMode="External"/><Relationship Id="rId4" Type="http://schemas.openxmlformats.org/officeDocument/2006/relationships/webSettings" Target="webSettings.xml"/><Relationship Id="rId9" Type="http://schemas.openxmlformats.org/officeDocument/2006/relationships/hyperlink" Target="http://www.hgk.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2022-02-08T06:19:00Z</dcterms:created>
  <dcterms:modified xsi:type="dcterms:W3CDTF">2022-02-08T06:29:00Z</dcterms:modified>
</cp:coreProperties>
</file>